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7A43B" w14:textId="52601EB7" w:rsidR="008A55B5" w:rsidRDefault="002E04C5">
      <w:pPr>
        <w:pStyle w:val="papertitle"/>
        <w:rPr>
          <w:rFonts w:eastAsia="MS Mincho"/>
        </w:rPr>
      </w:pPr>
      <w:r>
        <w:rPr>
          <w:rFonts w:eastAsia="MS Mincho"/>
        </w:rPr>
        <w:t xml:space="preserve">Word </w:t>
      </w:r>
      <w:r w:rsidR="000B745F">
        <w:rPr>
          <w:rFonts w:eastAsia="MS Mincho"/>
        </w:rPr>
        <w:t xml:space="preserve">Template for </w:t>
      </w:r>
      <w:r w:rsidR="005F6C23">
        <w:rPr>
          <w:rFonts w:eastAsia="MS Mincho"/>
        </w:rPr>
        <w:t>Papers to B</w:t>
      </w:r>
      <w:r>
        <w:rPr>
          <w:rFonts w:eastAsia="MS Mincho"/>
        </w:rPr>
        <w:t xml:space="preserve">e Submitted to  </w:t>
      </w:r>
      <w:r w:rsidR="000B745F">
        <w:rPr>
          <w:rFonts w:eastAsia="MS Mincho"/>
        </w:rPr>
        <w:t>EuCAP</w:t>
      </w:r>
      <w:r w:rsidR="000E4581">
        <w:rPr>
          <w:rFonts w:eastAsia="MS Mincho"/>
        </w:rPr>
        <w:t xml:space="preserve"> 2024</w:t>
      </w:r>
      <w:r w:rsidR="00846241">
        <w:rPr>
          <w:rFonts w:eastAsia="MS Mincho"/>
        </w:rPr>
        <w:t xml:space="preserve"> </w:t>
      </w:r>
      <w:r>
        <w:rPr>
          <w:rFonts w:eastAsia="MS Mincho"/>
        </w:rPr>
        <w:t>Conferenc</w:t>
      </w:r>
      <w:r w:rsidRPr="002D748C">
        <w:rPr>
          <w:rFonts w:eastAsia="MS Mincho"/>
        </w:rPr>
        <w:t>e</w:t>
      </w:r>
    </w:p>
    <w:p w14:paraId="63944592" w14:textId="77777777" w:rsidR="008A55B5" w:rsidRDefault="008A55B5">
      <w:pPr>
        <w:rPr>
          <w:rFonts w:eastAsia="MS Mincho"/>
        </w:rPr>
      </w:pPr>
    </w:p>
    <w:p w14:paraId="4A3DDF95" w14:textId="77777777" w:rsidR="008A55B5" w:rsidRDefault="008A55B5">
      <w:pPr>
        <w:pStyle w:val="Author"/>
        <w:rPr>
          <w:rFonts w:eastAsia="MS Mincho"/>
        </w:rPr>
        <w:sectPr w:rsidR="008A55B5" w:rsidSect="00201E04">
          <w:pgSz w:w="11909" w:h="16834" w:code="9"/>
          <w:pgMar w:top="1077" w:right="731" w:bottom="2432" w:left="731" w:header="720" w:footer="720" w:gutter="0"/>
          <w:cols w:space="720"/>
          <w:docGrid w:linePitch="360"/>
        </w:sectPr>
      </w:pPr>
    </w:p>
    <w:p w14:paraId="42B74666" w14:textId="77777777" w:rsidR="00C9375D" w:rsidRPr="00B57A1C" w:rsidRDefault="00C9375D" w:rsidP="00885078">
      <w:pPr>
        <w:pStyle w:val="Author"/>
        <w:spacing w:before="180" w:after="20"/>
      </w:pPr>
      <w:r>
        <w:t>Author One</w:t>
      </w:r>
      <w:r w:rsidRPr="008535F8">
        <w:rPr>
          <w:vertAlign w:val="superscript"/>
        </w:rPr>
        <w:t>1</w:t>
      </w:r>
      <w:r>
        <w:t>, Author Two</w:t>
      </w:r>
      <w:r w:rsidRPr="008535F8">
        <w:rPr>
          <w:vertAlign w:val="superscript"/>
        </w:rPr>
        <w:t>2</w:t>
      </w:r>
      <w:r>
        <w:t>, Author Three</w:t>
      </w:r>
      <w:r w:rsidRPr="008535F8">
        <w:rPr>
          <w:vertAlign w:val="superscript"/>
        </w:rPr>
        <w:t>3</w:t>
      </w:r>
      <w:r>
        <w:t>, Author Four</w:t>
      </w:r>
      <w:r w:rsidRPr="008535F8">
        <w:rPr>
          <w:vertAlign w:val="superscript"/>
        </w:rPr>
        <w:t>4</w:t>
      </w:r>
    </w:p>
    <w:p w14:paraId="0C1486C8" w14:textId="77777777" w:rsidR="00C9375D" w:rsidRDefault="00C9375D" w:rsidP="00F6613B">
      <w:pPr>
        <w:pStyle w:val="Affiliation"/>
        <w:spacing w:after="20"/>
      </w:pPr>
      <w:r w:rsidRPr="008535F8">
        <w:rPr>
          <w:vertAlign w:val="superscript"/>
        </w:rPr>
        <w:t>1</w:t>
      </w:r>
      <w:r>
        <w:t xml:space="preserve"> (</w:t>
      </w:r>
      <w:r w:rsidRPr="00E02BE6">
        <w:t>Affiliation</w:t>
      </w:r>
      <w:r w:rsidRPr="00B57A1C">
        <w:t>): dept. name of organization</w:t>
      </w:r>
      <w:r>
        <w:t>,</w:t>
      </w:r>
      <w:r w:rsidRPr="008535F8">
        <w:t xml:space="preserve"> </w:t>
      </w:r>
      <w:r w:rsidRPr="00B57A1C">
        <w:t>name</w:t>
      </w:r>
      <w:r w:rsidR="0083313E">
        <w:t>/</w:t>
      </w:r>
      <w:r w:rsidR="0083313E" w:rsidRPr="00B57A1C">
        <w:t>acronyms</w:t>
      </w:r>
      <w:r w:rsidRPr="00B57A1C">
        <w:t xml:space="preserve"> of organization</w:t>
      </w:r>
      <w:r>
        <w:t xml:space="preserve">, </w:t>
      </w:r>
      <w:r w:rsidRPr="00B57A1C">
        <w:t>City, Country</w:t>
      </w:r>
      <w:r>
        <w:t xml:space="preserve">, </w:t>
      </w:r>
      <w:r w:rsidRPr="00B57A1C">
        <w:t>e-mail address</w:t>
      </w:r>
      <w:r w:rsidR="0083313E">
        <w:t>*</w:t>
      </w:r>
    </w:p>
    <w:p w14:paraId="0A836453" w14:textId="77777777" w:rsidR="00C9375D" w:rsidRDefault="00C9375D" w:rsidP="00F6613B">
      <w:pPr>
        <w:pStyle w:val="Affiliation"/>
        <w:spacing w:after="20"/>
      </w:pPr>
      <w:r>
        <w:rPr>
          <w:vertAlign w:val="superscript"/>
        </w:rPr>
        <w:t>2</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 xml:space="preserve">acronyms of </w:t>
      </w:r>
      <w:proofErr w:type="gramStart"/>
      <w:r w:rsidR="0083313E" w:rsidRPr="00B57A1C">
        <w:t>organization</w:t>
      </w:r>
      <w:r w:rsidR="0083313E" w:rsidRPr="00B57A1C" w:rsidDel="0083313E">
        <w:t xml:space="preserve"> </w:t>
      </w:r>
      <w:r>
        <w:t>,</w:t>
      </w:r>
      <w:proofErr w:type="gramEnd"/>
      <w:r>
        <w:t xml:space="preserve"> </w:t>
      </w:r>
      <w:r w:rsidRPr="00B57A1C">
        <w:t>City, Country</w:t>
      </w:r>
      <w:r>
        <w:t xml:space="preserve">, </w:t>
      </w:r>
      <w:r w:rsidRPr="00B57A1C">
        <w:t>e-mail address</w:t>
      </w:r>
      <w:r w:rsidR="0083313E">
        <w:t>*</w:t>
      </w:r>
    </w:p>
    <w:p w14:paraId="6DAC8A6F" w14:textId="77777777" w:rsidR="00C9375D" w:rsidRDefault="00C9375D" w:rsidP="00F6613B">
      <w:pPr>
        <w:pStyle w:val="Affiliation"/>
        <w:spacing w:after="20"/>
      </w:pPr>
      <w:r>
        <w:rPr>
          <w:vertAlign w:val="superscript"/>
        </w:rPr>
        <w:t>3</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 xml:space="preserve">acronyms of </w:t>
      </w:r>
      <w:proofErr w:type="gramStart"/>
      <w:r w:rsidR="0083313E" w:rsidRPr="00B57A1C">
        <w:t>organization</w:t>
      </w:r>
      <w:r w:rsidR="0083313E" w:rsidRPr="00B57A1C" w:rsidDel="0083313E">
        <w:t xml:space="preserve"> </w:t>
      </w:r>
      <w:r>
        <w:t>,</w:t>
      </w:r>
      <w:proofErr w:type="gramEnd"/>
      <w:r>
        <w:t xml:space="preserve"> </w:t>
      </w:r>
      <w:r w:rsidRPr="00B57A1C">
        <w:t>City, Country</w:t>
      </w:r>
      <w:r>
        <w:t xml:space="preserve">, </w:t>
      </w:r>
      <w:r w:rsidRPr="00B57A1C">
        <w:t>e-mail address</w:t>
      </w:r>
      <w:r w:rsidR="0083313E">
        <w:t>*</w:t>
      </w:r>
    </w:p>
    <w:p w14:paraId="0F47ACB4" w14:textId="77777777" w:rsidR="00C9375D" w:rsidRDefault="00C9375D" w:rsidP="00F6613B">
      <w:pPr>
        <w:pStyle w:val="Affiliation"/>
        <w:spacing w:after="20"/>
      </w:pPr>
      <w:r>
        <w:rPr>
          <w:vertAlign w:val="superscript"/>
        </w:rPr>
        <w:t>4</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 xml:space="preserve">acronyms of </w:t>
      </w:r>
      <w:proofErr w:type="gramStart"/>
      <w:r w:rsidR="0083313E" w:rsidRPr="00B57A1C">
        <w:t>organization</w:t>
      </w:r>
      <w:r w:rsidR="0083313E" w:rsidRPr="00B57A1C" w:rsidDel="0083313E">
        <w:t xml:space="preserve"> </w:t>
      </w:r>
      <w:r>
        <w:t>,</w:t>
      </w:r>
      <w:proofErr w:type="gramEnd"/>
      <w:r>
        <w:t xml:space="preserve"> </w:t>
      </w:r>
      <w:r w:rsidRPr="00B57A1C">
        <w:t>City, Country</w:t>
      </w:r>
      <w:r>
        <w:t xml:space="preserve">, </w:t>
      </w:r>
      <w:r w:rsidRPr="00B57A1C">
        <w:t>e-mail address</w:t>
      </w:r>
      <w:r w:rsidR="0083313E">
        <w:t>*</w:t>
      </w:r>
    </w:p>
    <w:p w14:paraId="4BB929EA" w14:textId="77777777" w:rsidR="00C9375D" w:rsidRPr="00B57A1C" w:rsidRDefault="001A7C09" w:rsidP="00E726B8">
      <w:pPr>
        <w:pStyle w:val="Affiliation"/>
        <w:tabs>
          <w:tab w:val="center" w:pos="5220"/>
          <w:tab w:val="left" w:pos="6803"/>
        </w:tabs>
        <w:jc w:val="left"/>
      </w:pPr>
      <w:r>
        <w:tab/>
      </w:r>
      <w:r w:rsidR="0083313E">
        <w:t xml:space="preserve">* </w:t>
      </w:r>
      <w:r w:rsidR="0083313E" w:rsidRPr="00E726B8">
        <w:rPr>
          <w:i/>
        </w:rPr>
        <w:t>at least one e-mail address</w:t>
      </w:r>
      <w:r>
        <w:rPr>
          <w:i/>
        </w:rPr>
        <w:t xml:space="preserve"> </w:t>
      </w:r>
      <w:r w:rsidRPr="001A7C09">
        <w:rPr>
          <w:i/>
        </w:rPr>
        <w:t xml:space="preserve">should be </w:t>
      </w:r>
      <w:r>
        <w:rPr>
          <w:i/>
        </w:rPr>
        <w:t>indicated</w:t>
      </w:r>
      <w:r w:rsidRPr="001A7C09">
        <w:rPr>
          <w:i/>
        </w:rPr>
        <w:t xml:space="preserve"> above</w:t>
      </w:r>
      <w:r>
        <w:rPr>
          <w:i/>
        </w:rPr>
        <w:tab/>
      </w:r>
    </w:p>
    <w:p w14:paraId="1989DC83" w14:textId="77777777" w:rsidR="00E726B8" w:rsidRDefault="00E726B8">
      <w:pPr>
        <w:rPr>
          <w:rFonts w:eastAsia="MS Mincho"/>
        </w:rPr>
        <w:sectPr w:rsidR="00E726B8" w:rsidSect="006C4648">
          <w:type w:val="continuous"/>
          <w:pgSz w:w="11909" w:h="16834" w:code="9"/>
          <w:pgMar w:top="1080" w:right="734" w:bottom="2434" w:left="734" w:header="720" w:footer="720" w:gutter="0"/>
          <w:cols w:space="720"/>
          <w:docGrid w:linePitch="360"/>
        </w:sectPr>
      </w:pPr>
    </w:p>
    <w:p w14:paraId="58DD53A6" w14:textId="77777777" w:rsidR="008A55B5" w:rsidRDefault="008A55B5">
      <w:pPr>
        <w:rPr>
          <w:rFonts w:eastAsia="MS Mincho"/>
        </w:rPr>
      </w:pPr>
    </w:p>
    <w:p w14:paraId="3DDEDAC6" w14:textId="77777777" w:rsidR="008A55B5" w:rsidRDefault="008A55B5">
      <w:pPr>
        <w:rPr>
          <w:rFonts w:eastAsia="MS Mincho"/>
        </w:rPr>
        <w:sectPr w:rsidR="008A55B5" w:rsidSect="006C4648">
          <w:type w:val="continuous"/>
          <w:pgSz w:w="11909" w:h="16834" w:code="9"/>
          <w:pgMar w:top="1080" w:right="734" w:bottom="2434" w:left="734" w:header="720" w:footer="720" w:gutter="0"/>
          <w:cols w:space="720"/>
          <w:docGrid w:linePitch="360"/>
        </w:sectPr>
      </w:pPr>
    </w:p>
    <w:p w14:paraId="297BC51C" w14:textId="77777777" w:rsidR="008A55B5" w:rsidRDefault="008A55B5" w:rsidP="008F138E">
      <w:pPr>
        <w:pStyle w:val="Abstract"/>
        <w:spacing w:before="20" w:after="100"/>
        <w:rPr>
          <w:rFonts w:eastAsia="MS Mincho"/>
        </w:rPr>
      </w:pPr>
      <w:r>
        <w:rPr>
          <w:rFonts w:eastAsia="MS Mincho"/>
          <w:i/>
          <w:iCs/>
        </w:rPr>
        <w:t>Abstract</w:t>
      </w:r>
      <w:r>
        <w:rPr>
          <w:rFonts w:eastAsia="MS Mincho"/>
        </w:rPr>
        <w:t>—</w:t>
      </w:r>
      <w:r w:rsidR="0097508D" w:rsidRPr="0097508D">
        <w:t>This electronic document is a “live</w:t>
      </w:r>
      <w:r w:rsidR="004445B3">
        <w:t>”</w:t>
      </w:r>
      <w:r w:rsidR="0097508D" w:rsidRPr="0097508D">
        <w:t xml:space="preserve"> template and already defines the components of your paper [title, text, heads, etc.] in its style sheet.  </w:t>
      </w:r>
      <w:r w:rsidR="00276735" w:rsidRPr="00276735">
        <w:rPr>
          <w:i/>
          <w:color w:val="FF0000"/>
        </w:rPr>
        <w:t>*</w:t>
      </w:r>
      <w:r w:rsidR="0097508D" w:rsidRPr="00276735">
        <w:rPr>
          <w:i/>
          <w:color w:val="FF0000"/>
        </w:rPr>
        <w:t>CRITICAL:  Do Not Use Symbols, Special Characters, or Math in Paper Title or Abstract</w:t>
      </w:r>
      <w:r w:rsidRPr="00276735">
        <w:rPr>
          <w:rFonts w:eastAsia="MS Mincho"/>
          <w:color w:val="FF0000"/>
        </w:rPr>
        <w:t xml:space="preserve">. </w:t>
      </w:r>
    </w:p>
    <w:p w14:paraId="0C457B39" w14:textId="77777777" w:rsidR="008A55B5" w:rsidRDefault="00E23B60" w:rsidP="000558BE">
      <w:pPr>
        <w:pStyle w:val="keywords"/>
        <w:rPr>
          <w:rFonts w:eastAsia="MS Mincho"/>
        </w:rPr>
      </w:pPr>
      <w:r>
        <w:rPr>
          <w:rFonts w:eastAsia="MS Mincho"/>
        </w:rPr>
        <w:t>Index Terms</w:t>
      </w:r>
      <w:r w:rsidR="0072064C">
        <w:rPr>
          <w:rFonts w:eastAsia="MS Mincho"/>
        </w:rPr>
        <w:t>—</w:t>
      </w:r>
      <w:r w:rsidR="007821D9" w:rsidRPr="007821D9">
        <w:rPr>
          <w:rFonts w:eastAsia="MS Mincho"/>
          <w:i w:val="0"/>
        </w:rPr>
        <w:t>antenna</w:t>
      </w:r>
      <w:r w:rsidR="009D5418">
        <w:rPr>
          <w:rFonts w:eastAsia="MS Mincho"/>
          <w:i w:val="0"/>
        </w:rPr>
        <w:t>s</w:t>
      </w:r>
      <w:r w:rsidR="007821D9" w:rsidRPr="007821D9">
        <w:rPr>
          <w:rFonts w:eastAsia="MS Mincho"/>
          <w:i w:val="0"/>
        </w:rPr>
        <w:t xml:space="preserve">, </w:t>
      </w:r>
      <w:r w:rsidR="009D5418">
        <w:rPr>
          <w:rFonts w:eastAsia="MS Mincho"/>
          <w:i w:val="0"/>
        </w:rPr>
        <w:t xml:space="preserve">electormagnetidcs, </w:t>
      </w:r>
      <w:r w:rsidR="007821D9" w:rsidRPr="007821D9">
        <w:rPr>
          <w:rFonts w:eastAsia="MS Mincho"/>
          <w:i w:val="0"/>
        </w:rPr>
        <w:t>propagation, measurement</w:t>
      </w:r>
      <w:r w:rsidR="009D5418">
        <w:rPr>
          <w:rFonts w:eastAsia="MS Mincho"/>
          <w:i w:val="0"/>
        </w:rPr>
        <w:t>s</w:t>
      </w:r>
      <w:r w:rsidR="007821D9" w:rsidRPr="007821D9">
        <w:rPr>
          <w:rFonts w:eastAsia="MS Mincho"/>
          <w:i w:val="0"/>
        </w:rPr>
        <w:t>.</w:t>
      </w:r>
    </w:p>
    <w:p w14:paraId="6094E816" w14:textId="77777777" w:rsidR="008A55B5" w:rsidRDefault="008A55B5">
      <w:pPr>
        <w:pStyle w:val="Heading1"/>
        <w:rPr>
          <w:rFonts w:eastAsia="MS Mincho"/>
        </w:rPr>
      </w:pPr>
      <w:r>
        <w:rPr>
          <w:rFonts w:eastAsia="MS Mincho"/>
        </w:rPr>
        <w:t xml:space="preserve"> Introduction (</w:t>
      </w:r>
      <w:r w:rsidRPr="00EA506F">
        <w:rPr>
          <w:rFonts w:eastAsia="MS Mincho"/>
          <w:i/>
          <w:smallCaps w:val="0"/>
        </w:rPr>
        <w:t>Heading 1</w:t>
      </w:r>
      <w:r>
        <w:rPr>
          <w:rFonts w:eastAsia="MS Mincho"/>
        </w:rPr>
        <w:t>)</w:t>
      </w:r>
    </w:p>
    <w:p w14:paraId="4B987E8A" w14:textId="7BA566CF" w:rsidR="008A55B5" w:rsidRDefault="0072064C" w:rsidP="00DA37E9">
      <w:pPr>
        <w:pStyle w:val="BodyText"/>
      </w:pPr>
      <w:r w:rsidRPr="00753F7B">
        <w:t>This</w:t>
      </w:r>
      <w:r w:rsidRPr="005B520E">
        <w:t xml:space="preserve"> template</w:t>
      </w:r>
      <w:r>
        <w:t xml:space="preserve"> provides authors </w:t>
      </w:r>
      <w:r w:rsidR="008A55B5">
        <w:t>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w:t>
      </w:r>
      <w:r>
        <w:t xml:space="preserve"> </w:t>
      </w:r>
      <w:r w:rsidR="008A55B5">
        <w:t>conference</w:t>
      </w:r>
      <w:r>
        <w:t xml:space="preserve"> </w:t>
      </w:r>
      <w:r w:rsidR="008A55B5">
        <w:t>proceedings. Margins, column widths, line spacing, and type styles are built-in; examples of the type styles are provided throughout this document and are identified in italic type, within parentheses, following the example. Some components, such as multi-</w:t>
      </w:r>
      <w:proofErr w:type="gramStart"/>
      <w:r w:rsidR="008A55B5">
        <w:t>leveled</w:t>
      </w:r>
      <w:proofErr w:type="gramEnd"/>
      <w:r w:rsidR="008A55B5">
        <w:t xml:space="preserve"> equations, graphics, and tables are not prescribed, although the various table text styles are provided. The formatter will need to create these components, incorporating the applicable criteria that follow.</w:t>
      </w:r>
    </w:p>
    <w:p w14:paraId="343B5936" w14:textId="77777777" w:rsidR="009D5418" w:rsidRDefault="00C43E74" w:rsidP="00DA37E9">
      <w:pPr>
        <w:pStyle w:val="BodyText"/>
      </w:pPr>
      <w:r w:rsidRPr="00E726B8">
        <w:rPr>
          <w:b/>
        </w:rPr>
        <w:t xml:space="preserve">Note that </w:t>
      </w:r>
      <w:r w:rsidR="003E1BA2" w:rsidRPr="00E726B8">
        <w:rPr>
          <w:b/>
        </w:rPr>
        <w:t xml:space="preserve">a </w:t>
      </w:r>
      <w:r w:rsidR="00E037E2" w:rsidRPr="00E726B8">
        <w:rPr>
          <w:b/>
        </w:rPr>
        <w:t xml:space="preserve">FINAL </w:t>
      </w:r>
      <w:r w:rsidR="003E1BA2" w:rsidRPr="00E726B8">
        <w:rPr>
          <w:b/>
        </w:rPr>
        <w:t>paper</w:t>
      </w:r>
      <w:r w:rsidRPr="00E726B8">
        <w:rPr>
          <w:b/>
        </w:rPr>
        <w:t xml:space="preserve"> of minimum </w:t>
      </w:r>
      <w:r w:rsidR="00CF0489" w:rsidRPr="00E726B8">
        <w:rPr>
          <w:b/>
        </w:rPr>
        <w:t>2</w:t>
      </w:r>
      <w:r w:rsidR="00E037E2" w:rsidRPr="00E726B8">
        <w:rPr>
          <w:b/>
        </w:rPr>
        <w:t xml:space="preserve"> </w:t>
      </w:r>
      <w:r w:rsidRPr="00E726B8">
        <w:rPr>
          <w:b/>
        </w:rPr>
        <w:t xml:space="preserve">pages </w:t>
      </w:r>
      <w:r w:rsidR="00E037E2" w:rsidRPr="00E726B8">
        <w:rPr>
          <w:b/>
        </w:rPr>
        <w:t xml:space="preserve">and maximum 5 pages (including figures) </w:t>
      </w:r>
      <w:r w:rsidRPr="00E726B8">
        <w:rPr>
          <w:b/>
        </w:rPr>
        <w:t>must be submitted electronically in Adobe Acrobat PDF format</w:t>
      </w:r>
      <w:r>
        <w:t>.</w:t>
      </w:r>
      <w:r w:rsidR="0090350C">
        <w:t xml:space="preserve"> </w:t>
      </w:r>
      <w:r w:rsidR="00967B61" w:rsidRPr="00E726B8">
        <w:rPr>
          <w:b/>
        </w:rPr>
        <w:t xml:space="preserve">For the conversion or compliance checking it is highly recommended to use the PDF </w:t>
      </w:r>
      <w:proofErr w:type="spellStart"/>
      <w:r w:rsidR="00967B61" w:rsidRPr="00E726B8">
        <w:rPr>
          <w:b/>
        </w:rPr>
        <w:t>eXpress</w:t>
      </w:r>
      <w:proofErr w:type="spellEnd"/>
      <w:r w:rsidR="00967B61" w:rsidRPr="00E726B8">
        <w:rPr>
          <w:b/>
        </w:rPr>
        <w:t xml:space="preserve"> tool</w:t>
      </w:r>
      <w:r w:rsidR="00967B61">
        <w:t xml:space="preserve">. </w:t>
      </w:r>
      <w:r>
        <w:t>For more details</w:t>
      </w:r>
      <w:r w:rsidR="00967B61">
        <w:t>,</w:t>
      </w:r>
      <w:r>
        <w:t xml:space="preserve"> see http://www.</w:t>
      </w:r>
      <w:r w:rsidR="00E037E2">
        <w:t>eucap</w:t>
      </w:r>
      <w:r>
        <w:t xml:space="preserve">.org. </w:t>
      </w:r>
    </w:p>
    <w:p w14:paraId="63DA47BA" w14:textId="77777777" w:rsidR="00C43E74" w:rsidRDefault="00C43E74" w:rsidP="00DA37E9">
      <w:pPr>
        <w:pStyle w:val="BodyText"/>
      </w:pPr>
      <w:r>
        <w:t>We wish you the best of success.</w:t>
      </w:r>
    </w:p>
    <w:p w14:paraId="47FEA5FA" w14:textId="77777777" w:rsidR="008A55B5" w:rsidRDefault="008A55B5">
      <w:pPr>
        <w:pStyle w:val="Heading1"/>
        <w:rPr>
          <w:rFonts w:eastAsia="MS Mincho"/>
        </w:rPr>
      </w:pPr>
      <w:r>
        <w:rPr>
          <w:rFonts w:eastAsia="MS Mincho"/>
        </w:rPr>
        <w:t>Ease of Use</w:t>
      </w:r>
    </w:p>
    <w:p w14:paraId="0F3247E2" w14:textId="77777777" w:rsidR="008A55B5" w:rsidRDefault="008A55B5" w:rsidP="00EF3A1A">
      <w:pPr>
        <w:pStyle w:val="Heading2"/>
      </w:pPr>
      <w:r>
        <w:t>Selecting a Template (Heading 2)</w:t>
      </w:r>
    </w:p>
    <w:p w14:paraId="16FC5756" w14:textId="77777777" w:rsidR="008A55B5" w:rsidRDefault="008A55B5" w:rsidP="00753F7B">
      <w:pPr>
        <w:pStyle w:val="BodyText"/>
      </w:pPr>
      <w:r>
        <w:t>First, confirm that you have the correct template for your paper size. This template has been tailored for output on the A4 paper size.</w:t>
      </w:r>
    </w:p>
    <w:p w14:paraId="69AF347D" w14:textId="77777777" w:rsidR="008A55B5" w:rsidRDefault="008A55B5" w:rsidP="00EF3A1A">
      <w:pPr>
        <w:pStyle w:val="Heading2"/>
      </w:pPr>
      <w:r>
        <w:t>Maintaining the Integrity of the Specifications</w:t>
      </w:r>
    </w:p>
    <w:p w14:paraId="017D8CBC" w14:textId="77777777" w:rsidR="008A55B5" w:rsidRDefault="008A55B5" w:rsidP="00753F7B">
      <w:pPr>
        <w:pStyle w:val="BodyText"/>
      </w:pPr>
      <w:r>
        <w:t xml:space="preserve">The template is used to format your paper and style the text. All margins, column widths, line spaces, and text fonts </w:t>
      </w:r>
      <w:r>
        <w:t>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488CBC4C" w14:textId="77777777" w:rsidR="008A55B5" w:rsidRDefault="008A55B5">
      <w:pPr>
        <w:pStyle w:val="Heading1"/>
        <w:rPr>
          <w:rFonts w:eastAsia="MS Mincho"/>
        </w:rPr>
      </w:pPr>
      <w:r>
        <w:rPr>
          <w:rFonts w:eastAsia="MS Mincho"/>
        </w:rPr>
        <w:t>Prepare Your Paper Before Styling</w:t>
      </w:r>
    </w:p>
    <w:p w14:paraId="5A208BB2" w14:textId="77777777" w:rsidR="00116E06" w:rsidRDefault="008A55B5" w:rsidP="00F3642C">
      <w:pPr>
        <w:pStyle w:val="BodyText"/>
      </w:pPr>
      <w:r>
        <w:t xml:space="preserve">Before you begin to format your paper, first </w:t>
      </w:r>
      <w:proofErr w:type="gramStart"/>
      <w:r>
        <w:t>write</w:t>
      </w:r>
      <w:proofErr w:type="gramEnd"/>
      <w:r>
        <w:t xml:space="preserv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D9C1A09" w14:textId="77777777" w:rsidR="008A55B5" w:rsidRDefault="008A55B5" w:rsidP="00DA37E9">
      <w:pPr>
        <w:pStyle w:val="BodyText"/>
      </w:pPr>
      <w:r>
        <w:t>Finally, complete content and organizational editing before formatting. Please take note of the following items when proofreading spelling and grammar:</w:t>
      </w:r>
    </w:p>
    <w:p w14:paraId="589F9419" w14:textId="77777777" w:rsidR="008A55B5" w:rsidRDefault="008A55B5" w:rsidP="00EF3A1A">
      <w:pPr>
        <w:pStyle w:val="Heading2"/>
      </w:pPr>
      <w:r w:rsidRPr="00EF3A1A">
        <w:t>Abbreviations</w:t>
      </w:r>
      <w:r>
        <w:t xml:space="preserve"> and Acronyms</w:t>
      </w:r>
    </w:p>
    <w:p w14:paraId="7D017233" w14:textId="77777777" w:rsidR="008A55B5" w:rsidRDefault="008A55B5" w:rsidP="00753F7B">
      <w:pPr>
        <w:pStyle w:val="BodyText"/>
      </w:pPr>
      <w:r>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3B86F6AE" w14:textId="77777777" w:rsidR="008A55B5" w:rsidRDefault="008A55B5" w:rsidP="00EF3A1A">
      <w:pPr>
        <w:pStyle w:val="Heading2"/>
      </w:pPr>
      <w:r>
        <w:t>Units</w:t>
      </w:r>
    </w:p>
    <w:p w14:paraId="43B23745" w14:textId="77777777" w:rsidR="008A55B5" w:rsidRDefault="008A55B5" w:rsidP="008054BC">
      <w:pPr>
        <w:pStyle w:val="bulletlist"/>
      </w:pPr>
      <w:r>
        <w:t xml:space="preserve">Use </w:t>
      </w:r>
      <w:r w:rsidRPr="008054BC">
        <w:t>either</w:t>
      </w:r>
      <w:r>
        <w:t xml:space="preserve"> SI (MKS) or CGS as primary units. (SI units are encouraged.) English units may be used as secondary units (in parentheses). An exception would be the use of English units as identifiers in trade, such as </w:t>
      </w:r>
      <w:r w:rsidR="004445B3">
        <w:t>“</w:t>
      </w:r>
      <w:r>
        <w:t>3.5-inch disk drive.</w:t>
      </w:r>
      <w:r w:rsidR="004445B3">
        <w:t>”</w:t>
      </w:r>
    </w:p>
    <w:p w14:paraId="26FF258A" w14:textId="77777777" w:rsidR="008A55B5" w:rsidRDefault="008A55B5" w:rsidP="008054BC">
      <w:pPr>
        <w:pStyle w:val="bulletlist"/>
      </w:pPr>
      <w:r>
        <w:t xml:space="preserve">Avoid combining SI and CGS units, such as current in amperes and magnetic field in </w:t>
      </w:r>
      <w:proofErr w:type="spellStart"/>
      <w:r>
        <w:t>oersteds</w:t>
      </w:r>
      <w:proofErr w:type="spellEnd"/>
      <w:r>
        <w:t>. This often leads to confusion because equations do not balance dimensionally. If you must use mixed units, clearly state the units for each quantity that you use in an equation.</w:t>
      </w:r>
    </w:p>
    <w:p w14:paraId="254FDFF3" w14:textId="77777777" w:rsidR="008A55B5" w:rsidRDefault="008A55B5" w:rsidP="008054BC">
      <w:pPr>
        <w:pStyle w:val="bulletlist"/>
      </w:pPr>
      <w:r>
        <w:t xml:space="preserve">Do not mix complete spellings and abbreviations of units: </w:t>
      </w:r>
      <w:r w:rsidR="004445B3">
        <w:t>“</w:t>
      </w:r>
      <w:r>
        <w:t>Wb/m2</w:t>
      </w:r>
      <w:r w:rsidR="004445B3">
        <w:t>”</w:t>
      </w:r>
      <w:r>
        <w:t xml:space="preserve"> or </w:t>
      </w:r>
      <w:r w:rsidR="004445B3">
        <w:t>“</w:t>
      </w:r>
      <w:proofErr w:type="spellStart"/>
      <w:r>
        <w:t>webers</w:t>
      </w:r>
      <w:proofErr w:type="spellEnd"/>
      <w:r>
        <w:t xml:space="preserve"> per square meter,</w:t>
      </w:r>
      <w:r w:rsidR="004445B3">
        <w:t>”</w:t>
      </w:r>
      <w:r>
        <w:t xml:space="preserve"> not </w:t>
      </w:r>
      <w:r w:rsidR="004445B3">
        <w:lastRenderedPageBreak/>
        <w:t>“</w:t>
      </w:r>
      <w:proofErr w:type="spellStart"/>
      <w:r>
        <w:t>webers</w:t>
      </w:r>
      <w:proofErr w:type="spellEnd"/>
      <w:r>
        <w:t>/m2.</w:t>
      </w:r>
      <w:r w:rsidR="004445B3">
        <w:t>”</w:t>
      </w:r>
      <w:r>
        <w:t xml:space="preserve"> Spell units when they appear in text: </w:t>
      </w:r>
      <w:r w:rsidR="004445B3">
        <w:t>“</w:t>
      </w:r>
      <w:r>
        <w:t>...a few henries,</w:t>
      </w:r>
      <w:r w:rsidR="004445B3">
        <w:t>”</w:t>
      </w:r>
      <w:r>
        <w:t xml:space="preserve"> not </w:t>
      </w:r>
      <w:r w:rsidR="004445B3">
        <w:t>“</w:t>
      </w:r>
      <w:r>
        <w:t>...a few H.</w:t>
      </w:r>
      <w:r w:rsidR="004445B3">
        <w:t>”</w:t>
      </w:r>
    </w:p>
    <w:p w14:paraId="044F2554" w14:textId="77777777" w:rsidR="008A55B5" w:rsidRDefault="008A55B5" w:rsidP="008054BC">
      <w:pPr>
        <w:pStyle w:val="bulletlist"/>
      </w:pPr>
      <w:r>
        <w:t xml:space="preserve">Use a zero before decimal points: </w:t>
      </w:r>
      <w:r w:rsidR="004445B3">
        <w:t>“</w:t>
      </w:r>
      <w:r>
        <w:t>0.25,</w:t>
      </w:r>
      <w:r w:rsidR="004445B3">
        <w:t>”</w:t>
      </w:r>
      <w:r>
        <w:t xml:space="preserve"> not </w:t>
      </w:r>
      <w:r w:rsidR="004445B3">
        <w:t>“</w:t>
      </w:r>
      <w:r>
        <w:t>.25.</w:t>
      </w:r>
      <w:r w:rsidR="004445B3">
        <w:t>”</w:t>
      </w:r>
      <w:r>
        <w:t xml:space="preserve"> Use </w:t>
      </w:r>
      <w:r w:rsidR="004445B3">
        <w:t>“</w:t>
      </w:r>
      <w:r>
        <w:t>cm3,</w:t>
      </w:r>
      <w:r w:rsidR="004445B3">
        <w:t>”</w:t>
      </w:r>
      <w:r>
        <w:t xml:space="preserve"> not </w:t>
      </w:r>
      <w:r w:rsidR="004445B3">
        <w:t>“</w:t>
      </w:r>
      <w:r>
        <w:t>cc.</w:t>
      </w:r>
      <w:r w:rsidR="004445B3">
        <w:t>”</w:t>
      </w:r>
      <w:r>
        <w:t xml:space="preserve"> (</w:t>
      </w:r>
      <w:r>
        <w:rPr>
          <w:i/>
          <w:iCs/>
        </w:rPr>
        <w:t>bullet list</w:t>
      </w:r>
      <w:r>
        <w:t>)</w:t>
      </w:r>
    </w:p>
    <w:p w14:paraId="6B57B5E5" w14:textId="77777777" w:rsidR="008A55B5" w:rsidRDefault="008A55B5" w:rsidP="00EF3A1A">
      <w:pPr>
        <w:pStyle w:val="Heading2"/>
      </w:pPr>
      <w:r>
        <w:t>Equations</w:t>
      </w:r>
    </w:p>
    <w:p w14:paraId="1EE9FCBE" w14:textId="77777777" w:rsidR="008A55B5" w:rsidRDefault="008A55B5" w:rsidP="00753F7B">
      <w:pPr>
        <w:pStyle w:val="BodyText"/>
      </w:pPr>
      <w:r>
        <w:t xml:space="preserve">The equations are an exception to the prescribed specifications of this template. You will need to determine </w:t>
      </w:r>
      <w:proofErr w:type="gramStart"/>
      <w:r>
        <w:t>whether or not</w:t>
      </w:r>
      <w:proofErr w:type="gramEnd"/>
      <w:r>
        <w:t xml:space="preserve"> your equation should be typed using either the Times New Roman or the Symbol font (please no other font). To create multileveled equations, it may be necessary to treat the equation as a graphic and insert it into the text after your paper is styled.</w:t>
      </w:r>
    </w:p>
    <w:p w14:paraId="1191C3E4" w14:textId="77777777" w:rsidR="008A55B5" w:rsidRDefault="008A55B5" w:rsidP="00753F7B">
      <w:pPr>
        <w:pStyle w:val="BodyText"/>
      </w:pPr>
      <w:r>
        <w:t xml:space="preserve">Number equations consecutively. Equation numbers, within parentheses, are to position flush right, as in (1), using a right tab stop. To make your equations more compact, you may use the solidus </w:t>
      </w:r>
      <w:proofErr w:type="gramStart"/>
      <w:r>
        <w:t>( /</w:t>
      </w:r>
      <w:proofErr w:type="gramEnd"/>
      <w:r>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2014C484" w14:textId="77777777" w:rsidR="008A55B5" w:rsidRDefault="008A55B5" w:rsidP="00CB66E6">
      <w:pPr>
        <w:pStyle w:val="equation"/>
        <w:rPr>
          <w:rFonts w:eastAsia="MS Mincho"/>
        </w:rPr>
      </w:pPr>
      <w:r>
        <w:rPr>
          <w:rFonts w:eastAsia="MS Mincho"/>
        </w:rPr>
        <w:tab/>
      </w:r>
      <w:r w:rsidR="00127EDD" w:rsidRPr="00127EDD">
        <w:rPr>
          <w:rFonts w:ascii="Times New Roman" w:hAnsi="Times New Roman" w:cs="Times New Roman"/>
          <w:i/>
        </w:rPr>
        <w:t>a</w:t>
      </w:r>
      <w:r w:rsidRPr="00CB66E6">
        <w:t></w:t>
      </w:r>
      <w:r w:rsidRPr="00CB66E6">
        <w:t></w:t>
      </w:r>
      <w:r w:rsidRPr="00CB66E6">
        <w:t></w:t>
      </w:r>
      <w:r w:rsidR="00127EDD" w:rsidRPr="00127EDD">
        <w:rPr>
          <w:rFonts w:ascii="Times New Roman" w:hAnsi="Times New Roman" w:cs="Times New Roman"/>
          <w:i/>
        </w:rPr>
        <w:t>b</w:t>
      </w:r>
      <w:r w:rsidRPr="00CB66E6">
        <w:t></w:t>
      </w:r>
      <w:r w:rsidRPr="00CB66E6">
        <w:t></w:t>
      </w:r>
      <w:r w:rsidRPr="00CB66E6">
        <w:t></w:t>
      </w:r>
      <w:r w:rsidRPr="00CB66E6">
        <w:t></w:t>
      </w:r>
      <w:r w:rsidR="00127EDD">
        <w:t></w:t>
      </w:r>
      <w:r>
        <w:tab/>
      </w:r>
      <w:r w:rsidRPr="00CB66E6">
        <w:t></w:t>
      </w:r>
      <w:r w:rsidRPr="00CB66E6">
        <w:t></w:t>
      </w:r>
      <w:r w:rsidRPr="00CB66E6">
        <w:t></w:t>
      </w:r>
    </w:p>
    <w:p w14:paraId="57C3C8C1" w14:textId="77777777" w:rsidR="008A55B5" w:rsidRDefault="008A55B5" w:rsidP="00753F7B">
      <w:pPr>
        <w:pStyle w:val="BodyText"/>
      </w:pPr>
      <w:r>
        <w:t xml:space="preserve">Note that the equation is centered using a center tab stop. Be sure that the symbols in your equation have been defined before or immediately following the equation. Use </w:t>
      </w:r>
      <w:r w:rsidR="004445B3">
        <w:t>“</w:t>
      </w:r>
      <w:r>
        <w:t>(1),</w:t>
      </w:r>
      <w:r w:rsidR="004445B3">
        <w:t>”</w:t>
      </w:r>
      <w:r>
        <w:t xml:space="preserve"> not </w:t>
      </w:r>
      <w:r w:rsidR="004445B3">
        <w:t>“</w:t>
      </w:r>
      <w:r>
        <w:t>Eq. (1)</w:t>
      </w:r>
      <w:r w:rsidR="004445B3">
        <w:t>”</w:t>
      </w:r>
      <w:r>
        <w:t xml:space="preserve"> or </w:t>
      </w:r>
      <w:r w:rsidR="004445B3">
        <w:t>“</w:t>
      </w:r>
      <w:r>
        <w:t>equation (1),</w:t>
      </w:r>
      <w:r w:rsidR="004445B3">
        <w:t>”</w:t>
      </w:r>
      <w:r>
        <w:t xml:space="preserve"> except at the beginning of a sentence: </w:t>
      </w:r>
      <w:r w:rsidR="004445B3">
        <w:t>“</w:t>
      </w:r>
      <w:r>
        <w:t>Equation (1) is ...</w:t>
      </w:r>
      <w:r w:rsidR="004445B3">
        <w:t>”</w:t>
      </w:r>
    </w:p>
    <w:p w14:paraId="0CF974ED" w14:textId="77777777" w:rsidR="008A55B5" w:rsidRDefault="008A55B5" w:rsidP="00EF3A1A">
      <w:pPr>
        <w:pStyle w:val="Heading2"/>
      </w:pPr>
      <w:r>
        <w:t>Some Common Mistakes</w:t>
      </w:r>
    </w:p>
    <w:p w14:paraId="59074F49" w14:textId="77777777" w:rsidR="008A55B5" w:rsidRDefault="008A55B5" w:rsidP="008054BC">
      <w:pPr>
        <w:pStyle w:val="bulletlist"/>
      </w:pPr>
      <w:r>
        <w:t xml:space="preserve">The word </w:t>
      </w:r>
      <w:r w:rsidR="004445B3">
        <w:t>“</w:t>
      </w:r>
      <w:r>
        <w:t>data</w:t>
      </w:r>
      <w:r w:rsidR="004445B3">
        <w:t>”</w:t>
      </w:r>
      <w:r>
        <w:t xml:space="preserve"> is plural, not singular.</w:t>
      </w:r>
    </w:p>
    <w:p w14:paraId="08797D4A" w14:textId="77777777" w:rsidR="008A55B5" w:rsidRDefault="008A55B5" w:rsidP="008054BC">
      <w:pPr>
        <w:pStyle w:val="bulletlist"/>
      </w:pPr>
      <w:r>
        <w:t xml:space="preserve">The subscript for the permeability of vacuum </w:t>
      </w:r>
      <w:r>
        <w:rPr>
          <w:rFonts w:ascii="Symbol" w:hAnsi="Symbol" w:cs="Symbol"/>
          <w:i/>
          <w:iCs/>
          <w:snapToGrid w:val="0"/>
        </w:rPr>
        <w:t></w:t>
      </w:r>
      <w:r>
        <w:rPr>
          <w:vertAlign w:val="subscript"/>
        </w:rPr>
        <w:t>0</w:t>
      </w:r>
      <w:r>
        <w:t xml:space="preserve">, and other common scientific constants, is zero with subscript formatting, not a lowercase letter </w:t>
      </w:r>
      <w:r w:rsidR="004445B3">
        <w:t>“</w:t>
      </w:r>
      <w:r>
        <w:t>o.</w:t>
      </w:r>
      <w:r w:rsidR="004445B3">
        <w:t>”</w:t>
      </w:r>
    </w:p>
    <w:p w14:paraId="37C82439" w14:textId="77777777" w:rsidR="006C4648" w:rsidRPr="005B520E" w:rsidRDefault="006C4648" w:rsidP="008054BC">
      <w:pPr>
        <w:pStyle w:val="bulletlist"/>
      </w:pPr>
      <w:r w:rsidRPr="005B520E">
        <w:t xml:space="preserve">In American English, commas, semi-/colons, periods, </w:t>
      </w:r>
      <w:proofErr w:type="gramStart"/>
      <w:r w:rsidRPr="005B520E">
        <w:t>question</w:t>
      </w:r>
      <w:proofErr w:type="gramEnd"/>
      <w:r w:rsidRPr="005B520E">
        <w:t xml:space="preserve">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14227C38" w14:textId="77777777" w:rsidR="008A55B5" w:rsidRDefault="008A55B5" w:rsidP="008054BC">
      <w:pPr>
        <w:pStyle w:val="bulletlist"/>
      </w:pPr>
      <w:r>
        <w:t xml:space="preserve">A graph within a graph is an </w:t>
      </w:r>
      <w:r w:rsidR="004445B3">
        <w:t>“</w:t>
      </w:r>
      <w:r>
        <w:t>inset,</w:t>
      </w:r>
      <w:r w:rsidR="004445B3">
        <w:t>”</w:t>
      </w:r>
      <w:r>
        <w:t xml:space="preserve"> not an </w:t>
      </w:r>
      <w:r w:rsidR="004445B3">
        <w:t>“</w:t>
      </w:r>
      <w:r>
        <w:t>insert.</w:t>
      </w:r>
      <w:r w:rsidR="004445B3">
        <w:t>”</w:t>
      </w:r>
      <w:r>
        <w:t xml:space="preserve"> The word alternatively is preferred to the word </w:t>
      </w:r>
      <w:r w:rsidR="004445B3">
        <w:t>“</w:t>
      </w:r>
      <w:r>
        <w:t>alternately</w:t>
      </w:r>
      <w:r w:rsidR="004445B3">
        <w:t>”</w:t>
      </w:r>
      <w:r>
        <w:t xml:space="preserve"> (unless you really mean something that alternates).</w:t>
      </w:r>
    </w:p>
    <w:p w14:paraId="0A043E33" w14:textId="77777777" w:rsidR="008A55B5" w:rsidRDefault="008A55B5" w:rsidP="008054BC">
      <w:pPr>
        <w:pStyle w:val="bulletlist"/>
      </w:pPr>
      <w:r>
        <w:t xml:space="preserve">Do not use the word </w:t>
      </w:r>
      <w:r w:rsidR="004445B3">
        <w:t>“</w:t>
      </w:r>
      <w:r>
        <w:t>essentially</w:t>
      </w:r>
      <w:r w:rsidR="004445B3">
        <w:t>”</w:t>
      </w:r>
      <w:r>
        <w:t xml:space="preserve"> to mean </w:t>
      </w:r>
      <w:r w:rsidR="004445B3">
        <w:t>“</w:t>
      </w:r>
      <w:r>
        <w:t>approximately</w:t>
      </w:r>
      <w:r w:rsidR="004445B3">
        <w:t>”</w:t>
      </w:r>
      <w:r>
        <w:t xml:space="preserve"> or </w:t>
      </w:r>
      <w:r w:rsidR="004445B3">
        <w:t>“</w:t>
      </w:r>
      <w:r>
        <w:t>effectively.</w:t>
      </w:r>
      <w:r w:rsidR="004445B3">
        <w:t>”</w:t>
      </w:r>
    </w:p>
    <w:p w14:paraId="5FD2D370" w14:textId="77777777" w:rsidR="008A55B5" w:rsidRDefault="008A55B5" w:rsidP="008054BC">
      <w:pPr>
        <w:pStyle w:val="bulletlist"/>
      </w:pPr>
      <w:r>
        <w:t xml:space="preserve">In your paper title, if the words </w:t>
      </w:r>
      <w:r w:rsidR="004445B3">
        <w:t>“</w:t>
      </w:r>
      <w:r>
        <w:t>that uses</w:t>
      </w:r>
      <w:r w:rsidR="004445B3">
        <w:t>”</w:t>
      </w:r>
      <w:r>
        <w:t xml:space="preserve"> can accurately replace the word using, capitalize the </w:t>
      </w:r>
      <w:r w:rsidR="004445B3">
        <w:t>“</w:t>
      </w:r>
      <w:r>
        <w:t>u</w:t>
      </w:r>
      <w:r w:rsidR="004445B3">
        <w:t>”</w:t>
      </w:r>
      <w:r>
        <w:t>; if not, keep using lower-cased.</w:t>
      </w:r>
    </w:p>
    <w:p w14:paraId="36065045" w14:textId="77777777" w:rsidR="008A55B5" w:rsidRDefault="008A55B5" w:rsidP="008054BC">
      <w:pPr>
        <w:pStyle w:val="bulletlist"/>
      </w:pPr>
      <w:r>
        <w:t xml:space="preserve">Be aware of the different meanings of the </w:t>
      </w:r>
      <w:proofErr w:type="gramStart"/>
      <w:r>
        <w:t>homophones</w:t>
      </w:r>
      <w:proofErr w:type="gramEnd"/>
      <w:r>
        <w:t xml:space="preserve"> </w:t>
      </w:r>
      <w:r w:rsidR="004445B3">
        <w:t>“</w:t>
      </w:r>
      <w:r>
        <w:t>affect</w:t>
      </w:r>
      <w:r w:rsidR="004445B3">
        <w:t>”</w:t>
      </w:r>
      <w:r>
        <w:t xml:space="preserve"> and </w:t>
      </w:r>
      <w:r w:rsidR="004445B3">
        <w:t>“</w:t>
      </w:r>
      <w:r>
        <w:t>effect,</w:t>
      </w:r>
      <w:r w:rsidR="004445B3">
        <w:t>”</w:t>
      </w:r>
      <w:r>
        <w:t xml:space="preserve"> </w:t>
      </w:r>
      <w:r w:rsidR="004445B3">
        <w:t>“</w:t>
      </w:r>
      <w:r>
        <w:t>complement</w:t>
      </w:r>
      <w:r w:rsidR="004445B3">
        <w:t>”</w:t>
      </w:r>
      <w:r>
        <w:t xml:space="preserve"> and </w:t>
      </w:r>
      <w:r w:rsidR="004445B3">
        <w:t>“</w:t>
      </w:r>
      <w:r>
        <w:t>compliment,</w:t>
      </w:r>
      <w:r w:rsidR="004445B3">
        <w:t>”</w:t>
      </w:r>
      <w:r>
        <w:t xml:space="preserve"> </w:t>
      </w:r>
      <w:r w:rsidR="004445B3">
        <w:t>“</w:t>
      </w:r>
      <w:r>
        <w:t>discreet</w:t>
      </w:r>
      <w:r w:rsidR="004445B3">
        <w:t>”</w:t>
      </w:r>
      <w:r>
        <w:t xml:space="preserve"> and </w:t>
      </w:r>
      <w:r w:rsidR="004445B3">
        <w:t>“</w:t>
      </w:r>
      <w:r>
        <w:t>discrete,</w:t>
      </w:r>
      <w:r w:rsidR="004445B3">
        <w:t>”</w:t>
      </w:r>
      <w:r>
        <w:t xml:space="preserve"> </w:t>
      </w:r>
      <w:r w:rsidR="004445B3">
        <w:t>“</w:t>
      </w:r>
      <w:r>
        <w:t>principal</w:t>
      </w:r>
      <w:r w:rsidR="004445B3">
        <w:t>”</w:t>
      </w:r>
      <w:r>
        <w:t xml:space="preserve"> and </w:t>
      </w:r>
      <w:r w:rsidR="004445B3">
        <w:t>“</w:t>
      </w:r>
      <w:r>
        <w:t>principle.</w:t>
      </w:r>
      <w:r w:rsidR="004445B3">
        <w:t>”</w:t>
      </w:r>
    </w:p>
    <w:p w14:paraId="2B424614" w14:textId="77777777" w:rsidR="008A55B5" w:rsidRDefault="008A55B5" w:rsidP="008054BC">
      <w:pPr>
        <w:pStyle w:val="bulletlist"/>
      </w:pPr>
      <w:r>
        <w:t xml:space="preserve">Do not confuse </w:t>
      </w:r>
      <w:r w:rsidR="004445B3">
        <w:t>“</w:t>
      </w:r>
      <w:r>
        <w:t>imply</w:t>
      </w:r>
      <w:r w:rsidR="004445B3">
        <w:t>”</w:t>
      </w:r>
      <w:r>
        <w:t xml:space="preserve"> and </w:t>
      </w:r>
      <w:r w:rsidR="004445B3">
        <w:t>“</w:t>
      </w:r>
      <w:r>
        <w:t>infer.</w:t>
      </w:r>
      <w:r w:rsidR="004445B3">
        <w:t>”</w:t>
      </w:r>
    </w:p>
    <w:p w14:paraId="28872D08" w14:textId="77777777" w:rsidR="008A55B5" w:rsidRDefault="008A55B5" w:rsidP="008054BC">
      <w:pPr>
        <w:pStyle w:val="bulletlist"/>
      </w:pPr>
      <w:r>
        <w:t xml:space="preserve">The prefix </w:t>
      </w:r>
      <w:r w:rsidR="004445B3">
        <w:t>“</w:t>
      </w:r>
      <w:r>
        <w:t>non</w:t>
      </w:r>
      <w:r w:rsidR="004445B3">
        <w:t>”</w:t>
      </w:r>
      <w:r>
        <w:t xml:space="preserve"> is not a word; it should be joined to the word it modifies, usually without a hyphen.</w:t>
      </w:r>
    </w:p>
    <w:p w14:paraId="64D7557C" w14:textId="77777777" w:rsidR="008A55B5" w:rsidRDefault="008A55B5" w:rsidP="008054BC">
      <w:pPr>
        <w:pStyle w:val="bulletlist"/>
      </w:pPr>
      <w:r>
        <w:t xml:space="preserve">There is no period after the </w:t>
      </w:r>
      <w:r w:rsidR="004445B3">
        <w:t>“</w:t>
      </w:r>
      <w:r>
        <w:t>et</w:t>
      </w:r>
      <w:r w:rsidR="004445B3">
        <w:t>”</w:t>
      </w:r>
      <w:r>
        <w:t xml:space="preserve"> in the Latin abbreviation </w:t>
      </w:r>
      <w:r w:rsidR="004445B3">
        <w:t>“</w:t>
      </w:r>
      <w:r>
        <w:t>et al.</w:t>
      </w:r>
      <w:r w:rsidR="004445B3">
        <w:t>”</w:t>
      </w:r>
    </w:p>
    <w:p w14:paraId="33F75E20" w14:textId="77777777" w:rsidR="008A55B5" w:rsidRDefault="008A55B5" w:rsidP="008054BC">
      <w:pPr>
        <w:pStyle w:val="bulletlist"/>
      </w:pPr>
      <w:r>
        <w:t xml:space="preserve">The abbreviation </w:t>
      </w:r>
      <w:r w:rsidR="004445B3">
        <w:t>“</w:t>
      </w:r>
      <w:proofErr w:type="gramStart"/>
      <w:r>
        <w:t>i.e.</w:t>
      </w:r>
      <w:proofErr w:type="gramEnd"/>
      <w:r w:rsidR="004445B3">
        <w:t>”</w:t>
      </w:r>
      <w:r>
        <w:t xml:space="preserve"> means </w:t>
      </w:r>
      <w:r w:rsidR="004445B3">
        <w:t>“</w:t>
      </w:r>
      <w:r>
        <w:t>that is,</w:t>
      </w:r>
      <w:r w:rsidR="004445B3">
        <w:t>”</w:t>
      </w:r>
      <w:r>
        <w:t xml:space="preserve"> and the abbreviation </w:t>
      </w:r>
      <w:r w:rsidR="004445B3">
        <w:t>“</w:t>
      </w:r>
      <w:r>
        <w:t>e.g.</w:t>
      </w:r>
      <w:r w:rsidR="004445B3">
        <w:t>”</w:t>
      </w:r>
      <w:r>
        <w:t xml:space="preserve"> means </w:t>
      </w:r>
      <w:r w:rsidR="004445B3">
        <w:t>“</w:t>
      </w:r>
      <w:r>
        <w:t>for example.</w:t>
      </w:r>
      <w:r w:rsidR="004445B3">
        <w:t>”</w:t>
      </w:r>
    </w:p>
    <w:p w14:paraId="33E2B091" w14:textId="77777777" w:rsidR="00E037E2" w:rsidRDefault="00E037E2" w:rsidP="008054BC">
      <w:pPr>
        <w:pStyle w:val="bulletlist"/>
      </w:pPr>
      <w:r>
        <w:t>Use the expression “refle</w:t>
      </w:r>
      <w:r w:rsidR="005D7B03">
        <w:t>ct</w:t>
      </w:r>
      <w:r>
        <w:t>ion coefficient” if you refer to S</w:t>
      </w:r>
      <w:r w:rsidRPr="00E726B8">
        <w:rPr>
          <w:vertAlign w:val="subscript"/>
        </w:rPr>
        <w:t>11</w:t>
      </w:r>
      <w:r>
        <w:t xml:space="preserve"> in dB, which must be negative for a passive antenna while the “return loss” is a positive </w:t>
      </w:r>
      <w:proofErr w:type="gramStart"/>
      <w:r>
        <w:t>quantity</w:t>
      </w:r>
      <w:proofErr w:type="gramEnd"/>
      <w:r>
        <w:t xml:space="preserve"> </w:t>
      </w:r>
    </w:p>
    <w:p w14:paraId="1A9C7455" w14:textId="77777777" w:rsidR="008A55B5" w:rsidRDefault="008A55B5" w:rsidP="00753F7B">
      <w:pPr>
        <w:pStyle w:val="BodyText"/>
      </w:pPr>
      <w:r>
        <w:t>An excellent style manual for science writers is [7].</w:t>
      </w:r>
    </w:p>
    <w:p w14:paraId="7F27A98E" w14:textId="77777777" w:rsidR="008A55B5" w:rsidRDefault="008A55B5" w:rsidP="007919DE">
      <w:pPr>
        <w:pStyle w:val="Heading1"/>
        <w:spacing w:before="120"/>
        <w:rPr>
          <w:rFonts w:eastAsia="MS Mincho"/>
        </w:rPr>
      </w:pPr>
      <w:r>
        <w:rPr>
          <w:rFonts w:eastAsia="MS Mincho"/>
        </w:rPr>
        <w:t>Using the Template</w:t>
      </w:r>
    </w:p>
    <w:p w14:paraId="2FA0B422" w14:textId="77777777" w:rsidR="008A55B5" w:rsidRDefault="008A55B5" w:rsidP="00753F7B">
      <w:pPr>
        <w:pStyle w:val="BodyText"/>
      </w:pPr>
      <w:r>
        <w:t xml:space="preserve">After the text edit has been completed, the paper is ready for the template. Duplicate the template file by using the Save As </w:t>
      </w:r>
      <w:proofErr w:type="gramStart"/>
      <w:r>
        <w:t>command, and</w:t>
      </w:r>
      <w:proofErr w:type="gramEnd"/>
      <w:r>
        <w:t xml:space="preserve"> use the naming convention prescribed by your conference for the name of your paper. In this newly created file, highlight </w:t>
      </w:r>
      <w:proofErr w:type="gramStart"/>
      <w:r>
        <w:t>all of</w:t>
      </w:r>
      <w:proofErr w:type="gramEnd"/>
      <w:r>
        <w:t xml:space="preserve"> the contents and import your prepared text file. You are now ready to style your paper; use the scroll down window on the left of the MS Word Formatting toolbar.</w:t>
      </w:r>
    </w:p>
    <w:p w14:paraId="432B4675" w14:textId="77777777" w:rsidR="008A55B5" w:rsidRDefault="008A55B5" w:rsidP="00EF3A1A">
      <w:pPr>
        <w:pStyle w:val="Heading2"/>
      </w:pPr>
      <w:r>
        <w:t>Authors and Affiliations</w:t>
      </w:r>
    </w:p>
    <w:p w14:paraId="6E3AC2A1" w14:textId="77777777" w:rsidR="008A55B5" w:rsidRDefault="008A55B5" w:rsidP="00753F7B">
      <w:pPr>
        <w:pStyle w:val="BodyText"/>
      </w:pPr>
      <w:r>
        <w:t xml:space="preserve">The </w:t>
      </w:r>
      <w:r w:rsidRPr="00EE4362">
        <w:t>template</w:t>
      </w:r>
      <w:r>
        <w:t xml:space="preserv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5F49894E" w14:textId="77777777" w:rsidR="008A55B5" w:rsidRDefault="008A55B5" w:rsidP="004059FE">
      <w:pPr>
        <w:pStyle w:val="Heading3"/>
      </w:pPr>
      <w:r>
        <w:t>For author/s of only one affiliation (Heading 3):</w:t>
      </w:r>
      <w:r w:rsidRPr="002B3B81">
        <w:rPr>
          <w:i w:val="0"/>
        </w:rPr>
        <w:t xml:space="preserve"> To change the default, adjust the template as follows.</w:t>
      </w:r>
    </w:p>
    <w:p w14:paraId="2325680E" w14:textId="77777777" w:rsidR="008A55B5" w:rsidRDefault="008A55B5" w:rsidP="004059FE">
      <w:pPr>
        <w:pStyle w:val="Heading4"/>
      </w:pPr>
      <w:r w:rsidRPr="004059FE">
        <w:t>Selection</w:t>
      </w:r>
      <w:r>
        <w:t xml:space="preserve"> (Heading 4):</w:t>
      </w:r>
      <w:r w:rsidRPr="002B3B81">
        <w:rPr>
          <w:i w:val="0"/>
        </w:rPr>
        <w:t xml:space="preserve"> Highlight all author and affiliation lines.</w:t>
      </w:r>
    </w:p>
    <w:p w14:paraId="6D159815" w14:textId="77777777" w:rsidR="008A55B5" w:rsidRDefault="008A55B5" w:rsidP="004059FE">
      <w:pPr>
        <w:pStyle w:val="Heading4"/>
      </w:pPr>
      <w:r>
        <w:t xml:space="preserve">Change number of columns: </w:t>
      </w:r>
      <w:r w:rsidRPr="002B3B81">
        <w:rPr>
          <w:i w:val="0"/>
        </w:rPr>
        <w:t xml:space="preserve">Select the Columns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707843E7" w14:textId="77777777" w:rsidR="008A55B5" w:rsidRDefault="008A55B5" w:rsidP="004059FE">
      <w:pPr>
        <w:pStyle w:val="Heading4"/>
      </w:pPr>
      <w:r>
        <w:t xml:space="preserve">Deletion: </w:t>
      </w:r>
      <w:r w:rsidRPr="002B3B81">
        <w:rPr>
          <w:i w:val="0"/>
        </w:rPr>
        <w:t>Delete the author and affiliation lines for the second affiliation.</w:t>
      </w:r>
    </w:p>
    <w:p w14:paraId="50D1F2DF" w14:textId="77777777" w:rsidR="008A55B5" w:rsidRDefault="008A55B5" w:rsidP="004059FE">
      <w:pPr>
        <w:pStyle w:val="Heading3"/>
      </w:pPr>
      <w:r>
        <w:t xml:space="preserve">For author/s of more than two affiliations: </w:t>
      </w:r>
      <w:r w:rsidRPr="002B3B81">
        <w:rPr>
          <w:i w:val="0"/>
        </w:rPr>
        <w:t>To change the default, adjust the template as follows.</w:t>
      </w:r>
    </w:p>
    <w:p w14:paraId="215F3BE4" w14:textId="77777777" w:rsidR="008A55B5" w:rsidRDefault="008A55B5" w:rsidP="004059FE">
      <w:pPr>
        <w:pStyle w:val="Heading4"/>
      </w:pPr>
      <w:r>
        <w:t xml:space="preserve">Selection: </w:t>
      </w:r>
      <w:r w:rsidRPr="002B3B81">
        <w:rPr>
          <w:i w:val="0"/>
        </w:rPr>
        <w:t>Highlight all author and affiliation lines.</w:t>
      </w:r>
    </w:p>
    <w:p w14:paraId="5D895C5D" w14:textId="77777777" w:rsidR="008A55B5" w:rsidRDefault="008A55B5" w:rsidP="004059FE">
      <w:pPr>
        <w:pStyle w:val="Heading4"/>
      </w:pPr>
      <w:r>
        <w:t xml:space="preserve">Change number of columns: </w:t>
      </w:r>
      <w:r w:rsidRPr="002B3B81">
        <w:rPr>
          <w:i w:val="0"/>
        </w:rPr>
        <w:t xml:space="preserve">Select the </w:t>
      </w:r>
      <w:r w:rsidR="004445B3" w:rsidRPr="002B3B81">
        <w:rPr>
          <w:i w:val="0"/>
        </w:rPr>
        <w:t>“</w:t>
      </w:r>
      <w:r w:rsidRPr="002B3B81">
        <w:rPr>
          <w:i w:val="0"/>
        </w:rPr>
        <w:t>Columns</w:t>
      </w:r>
      <w:r w:rsidR="004445B3" w:rsidRPr="002B3B81">
        <w:rPr>
          <w:i w:val="0"/>
        </w:rPr>
        <w:t>”</w:t>
      </w:r>
      <w:r w:rsidRPr="002B3B81">
        <w:rPr>
          <w:i w:val="0"/>
        </w:rPr>
        <w:t xml:space="preserve">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79A94103" w14:textId="77777777" w:rsidR="008A55B5" w:rsidRPr="002B3B81" w:rsidRDefault="008A55B5" w:rsidP="004059FE">
      <w:pPr>
        <w:pStyle w:val="Heading4"/>
        <w:rPr>
          <w:i w:val="0"/>
        </w:rPr>
      </w:pPr>
      <w:r w:rsidRPr="002B3B81">
        <w:rPr>
          <w:i w:val="0"/>
        </w:rPr>
        <w:t>Highlight author and affiliation lines of affiliation 1 and copy this selection.</w:t>
      </w:r>
    </w:p>
    <w:p w14:paraId="6D2FF923" w14:textId="77777777" w:rsidR="008A55B5" w:rsidRDefault="008A55B5" w:rsidP="004059FE">
      <w:pPr>
        <w:pStyle w:val="Heading4"/>
      </w:pPr>
      <w:r>
        <w:t xml:space="preserve">Formatting: </w:t>
      </w:r>
      <w:r w:rsidRPr="002B3B81">
        <w:rPr>
          <w:i w:val="0"/>
        </w:rPr>
        <w:t xml:space="preserve">Insert one hard return immediately after the last character of the last affiliation line. Then paste </w:t>
      </w:r>
      <w:r w:rsidRPr="002B3B81">
        <w:rPr>
          <w:i w:val="0"/>
        </w:rPr>
        <w:lastRenderedPageBreak/>
        <w:t>down the copy of affiliation 1. Repeat as necessary for each additional affiliation.</w:t>
      </w:r>
    </w:p>
    <w:p w14:paraId="6475A707" w14:textId="77777777" w:rsidR="008A55B5" w:rsidRDefault="008A55B5" w:rsidP="004059FE">
      <w:pPr>
        <w:pStyle w:val="Heading4"/>
      </w:pPr>
      <w:r>
        <w:t xml:space="preserve">Reassign number of columns: </w:t>
      </w:r>
      <w:r w:rsidRPr="002B3B81">
        <w:rPr>
          <w:i w:val="0"/>
        </w:rPr>
        <w:t xml:space="preserve">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w:t>
      </w:r>
      <w:r w:rsidR="004445B3" w:rsidRPr="002B3B81">
        <w:rPr>
          <w:i w:val="0"/>
        </w:rPr>
        <w:t>“</w:t>
      </w:r>
      <w:r w:rsidRPr="002B3B81">
        <w:rPr>
          <w:i w:val="0"/>
        </w:rPr>
        <w:t>2 Columns</w:t>
      </w:r>
      <w:r w:rsidR="004445B3" w:rsidRPr="002B3B81">
        <w:rPr>
          <w:i w:val="0"/>
        </w:rPr>
        <w:t>”</w:t>
      </w:r>
      <w:r w:rsidRPr="002B3B81">
        <w:rPr>
          <w:i w:val="0"/>
        </w:rPr>
        <w:t>. If you have an odd number of affiliations, the final affiliation will be centered on the page; all previous will be in two columns.</w:t>
      </w:r>
    </w:p>
    <w:p w14:paraId="1095A65D" w14:textId="77777777" w:rsidR="008A55B5" w:rsidRDefault="008A55B5" w:rsidP="00EF3A1A">
      <w:pPr>
        <w:pStyle w:val="Heading2"/>
      </w:pPr>
      <w:r>
        <w:t>Identify the Headings</w:t>
      </w:r>
    </w:p>
    <w:p w14:paraId="581C0A10" w14:textId="77777777" w:rsidR="008A55B5" w:rsidRDefault="008A55B5" w:rsidP="00753F7B">
      <w:pPr>
        <w:pStyle w:val="BodyText"/>
      </w:pPr>
      <w:r>
        <w:t>Headings, or heads, are organizational devices that guide the reader through your paper. There are two types: component heads and text heads.</w:t>
      </w:r>
    </w:p>
    <w:p w14:paraId="46BADE34" w14:textId="77777777" w:rsidR="008A55B5" w:rsidRDefault="008A55B5" w:rsidP="00753F7B">
      <w:pPr>
        <w:pStyle w:val="BodyText"/>
      </w:pPr>
      <w:r>
        <w:t xml:space="preserve">Component heads identify the different components of your paper and are not topically subordinate to each other. Examples include ACKNOWLEDGMENTS and REFERENCES, and for these, the correct style to use is </w:t>
      </w:r>
      <w:r w:rsidR="004445B3">
        <w:t>“</w:t>
      </w:r>
      <w:r>
        <w:t>Heading 5.</w:t>
      </w:r>
      <w:r w:rsidR="004445B3">
        <w:t>”</w:t>
      </w:r>
      <w:r>
        <w:t xml:space="preserve"> Use </w:t>
      </w:r>
      <w:r w:rsidR="004445B3">
        <w:t>“</w:t>
      </w:r>
      <w:r>
        <w:t>figure caption</w:t>
      </w:r>
      <w:r w:rsidR="004445B3">
        <w:t>”</w:t>
      </w:r>
      <w:r>
        <w:t xml:space="preserve"> for your Figure captions, and </w:t>
      </w:r>
      <w:r w:rsidR="004445B3">
        <w:t>“</w:t>
      </w:r>
      <w:r>
        <w:t>table head</w:t>
      </w:r>
      <w:r w:rsidR="004445B3">
        <w:t>”</w:t>
      </w:r>
      <w:r>
        <w:t xml:space="preserve"> for your table title. Run-in heads, such as </w:t>
      </w:r>
      <w:r w:rsidR="004445B3">
        <w:t>“</w:t>
      </w:r>
      <w:r>
        <w:t>Abstract,</w:t>
      </w:r>
      <w:r w:rsidR="004445B3">
        <w:t>”</w:t>
      </w:r>
      <w:r>
        <w:t xml:space="preserve"> will require you to apply a style (in this case, italic) in addition to the style provided by the </w:t>
      </w:r>
      <w:proofErr w:type="gramStart"/>
      <w:r>
        <w:t>drop down</w:t>
      </w:r>
      <w:proofErr w:type="gramEnd"/>
      <w:r>
        <w:t xml:space="preserve"> menu to differentiate the head from the text.</w:t>
      </w:r>
    </w:p>
    <w:p w14:paraId="09EB5B4B" w14:textId="77777777" w:rsidR="008A55B5" w:rsidRDefault="008A55B5" w:rsidP="00753F7B">
      <w:pPr>
        <w:pStyle w:val="BodyText"/>
      </w:pPr>
      <w:r>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w:t>
      </w:r>
      <w:r w:rsidR="004445B3">
        <w:t>“</w:t>
      </w:r>
      <w:r>
        <w:t>Heading 1,</w:t>
      </w:r>
      <w:r w:rsidR="004445B3">
        <w:t>”</w:t>
      </w:r>
      <w:r>
        <w:t xml:space="preserve"> </w:t>
      </w:r>
      <w:r w:rsidR="004445B3">
        <w:t>“</w:t>
      </w:r>
      <w:r>
        <w:t>Heading 2,</w:t>
      </w:r>
      <w:r w:rsidR="004445B3">
        <w:t>”</w:t>
      </w:r>
      <w:r>
        <w:t xml:space="preserve"> </w:t>
      </w:r>
      <w:r w:rsidR="004445B3">
        <w:t>“</w:t>
      </w:r>
      <w:r>
        <w:t>Heading 3,</w:t>
      </w:r>
      <w:r w:rsidR="004445B3">
        <w:t>”</w:t>
      </w:r>
      <w:r>
        <w:t xml:space="preserve"> and </w:t>
      </w:r>
      <w:r w:rsidR="004445B3">
        <w:t>“</w:t>
      </w:r>
      <w:r>
        <w:t>Heading 4</w:t>
      </w:r>
      <w:r w:rsidR="004445B3">
        <w:t>”</w:t>
      </w:r>
      <w:r>
        <w:t xml:space="preserve"> are prescribed.</w:t>
      </w:r>
    </w:p>
    <w:p w14:paraId="2519FD07" w14:textId="77777777" w:rsidR="008A55B5" w:rsidRDefault="008A55B5" w:rsidP="00EF3A1A">
      <w:pPr>
        <w:pStyle w:val="Heading2"/>
      </w:pPr>
      <w:r>
        <w:t>Figures and Tables</w:t>
      </w:r>
    </w:p>
    <w:p w14:paraId="710CB288" w14:textId="77777777" w:rsidR="008A55B5" w:rsidRDefault="008A55B5" w:rsidP="004059FE">
      <w:pPr>
        <w:pStyle w:val="Heading3"/>
      </w:pPr>
      <w:r>
        <w:t xml:space="preserve">Positioning Figures and Tables: </w:t>
      </w:r>
      <w:r w:rsidRPr="003746FC">
        <w:rPr>
          <w:i w:val="0"/>
        </w:rPr>
        <w:t xml:space="preserve">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w:t>
      </w:r>
      <w:r w:rsidR="004445B3" w:rsidRPr="003746FC">
        <w:rPr>
          <w:i w:val="0"/>
        </w:rPr>
        <w:t>“</w:t>
      </w:r>
      <w:r w:rsidRPr="003746FC">
        <w:rPr>
          <w:i w:val="0"/>
        </w:rPr>
        <w:t>Fig. 1,</w:t>
      </w:r>
      <w:r w:rsidR="004445B3" w:rsidRPr="003746FC">
        <w:rPr>
          <w:i w:val="0"/>
        </w:rPr>
        <w:t>”</w:t>
      </w:r>
      <w:r w:rsidRPr="003746FC">
        <w:rPr>
          <w:i w:val="0"/>
        </w:rPr>
        <w:t xml:space="preserve"> even at the beginning of a sentence.</w:t>
      </w:r>
    </w:p>
    <w:p w14:paraId="0F2A0611" w14:textId="77777777" w:rsidR="008A55B5" w:rsidRDefault="00E726B8">
      <w:pPr>
        <w:pStyle w:val="tablehead"/>
        <w:rPr>
          <w:rFonts w:eastAsia="MS Mincho"/>
          <w:noProof w:val="0"/>
          <w:spacing w:val="-1"/>
        </w:rPr>
      </w:pPr>
      <w:r>
        <w:pict w14:anchorId="1F126CEC">
          <v:shapetype id="_x0000_t202" coordsize="21600,21600" o:spt="202" path="m,l,21600r21600,l21600,xe">
            <v:stroke joinstyle="miter"/>
            <v:path gradientshapeok="t" o:connecttype="rect"/>
          </v:shapetype>
          <v:shape id="_x0000_s1026" type="#_x0000_t202" style="position:absolute;left:0;text-align:left;margin-left:-5.3pt;margin-top:94.7pt;width:252pt;height:90pt;z-index:-1;mso-wrap-edited:f" wrapcoords="-64 0 -64 21600 21664 21600 21664 0 -64 0">
            <v:textbox style="mso-next-textbox:#_x0000_s1026">
              <w:txbxContent>
                <w:p w14:paraId="0F3CFCCB" w14:textId="77777777" w:rsidR="00F13935" w:rsidRDefault="00F13935" w:rsidP="00753F7B">
                  <w:pPr>
                    <w:pStyle w:val="BodyText"/>
                  </w:pPr>
                  <w:r>
                    <w:t xml:space="preserve">We suggest that you use a text box to insert a graphic (which is ideally a </w:t>
                  </w:r>
                  <w:proofErr w:type="gramStart"/>
                  <w:r>
                    <w:t>300 dpi</w:t>
                  </w:r>
                  <w:proofErr w:type="gramEnd"/>
                  <w:r>
                    <w:t xml:space="preserve"> resolution TIFF or EPS file with all fonts embedded) because this method is somewhat more stable than directly inserting a picture.</w:t>
                  </w:r>
                </w:p>
                <w:p w14:paraId="31BAAD9F" w14:textId="77777777" w:rsidR="00F13935" w:rsidRDefault="00F13935" w:rsidP="00753F7B">
                  <w:pPr>
                    <w:pStyle w:val="BodyText"/>
                  </w:pPr>
                  <w:r>
                    <w:t>To have non-visible rules on your frame, use the MSWord “Format” pull-down menu, select Text Box &gt; Colors and Lines to choose No Fill and No Line.</w:t>
                  </w:r>
                </w:p>
              </w:txbxContent>
            </v:textbox>
            <w10:wrap type="tight"/>
          </v:shape>
        </w:pict>
      </w:r>
      <w:r w:rsidR="008A55B5">
        <w:t>Table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8A55B5" w:rsidRPr="0004390D" w14:paraId="56DC9088" w14:textId="77777777">
        <w:tblPrEx>
          <w:tblCellMar>
            <w:top w:w="0" w:type="dxa"/>
            <w:bottom w:w="0" w:type="dxa"/>
          </w:tblCellMar>
        </w:tblPrEx>
        <w:trPr>
          <w:cantSplit/>
          <w:trHeight w:val="240"/>
          <w:tblHeader/>
          <w:jc w:val="center"/>
        </w:trPr>
        <w:tc>
          <w:tcPr>
            <w:tcW w:w="720" w:type="dxa"/>
            <w:vMerge w:val="restart"/>
            <w:vAlign w:val="center"/>
          </w:tcPr>
          <w:p w14:paraId="5A377AFD" w14:textId="77777777" w:rsidR="008A55B5" w:rsidRPr="0004390D" w:rsidRDefault="008A55B5">
            <w:pPr>
              <w:pStyle w:val="tablecolhead"/>
            </w:pPr>
            <w:r w:rsidRPr="0004390D">
              <w:t>Table Head</w:t>
            </w:r>
          </w:p>
        </w:tc>
        <w:tc>
          <w:tcPr>
            <w:tcW w:w="4140" w:type="dxa"/>
            <w:gridSpan w:val="3"/>
            <w:vAlign w:val="center"/>
          </w:tcPr>
          <w:p w14:paraId="1D761A52" w14:textId="77777777" w:rsidR="008A55B5" w:rsidRPr="0004390D" w:rsidRDefault="008A55B5">
            <w:pPr>
              <w:pStyle w:val="tablecolhead"/>
            </w:pPr>
            <w:r w:rsidRPr="0004390D">
              <w:t>Table Column Head</w:t>
            </w:r>
          </w:p>
        </w:tc>
      </w:tr>
      <w:tr w:rsidR="008A55B5" w:rsidRPr="0004390D" w14:paraId="1EB8F16B" w14:textId="77777777">
        <w:tblPrEx>
          <w:tblCellMar>
            <w:top w:w="0" w:type="dxa"/>
            <w:bottom w:w="0" w:type="dxa"/>
          </w:tblCellMar>
        </w:tblPrEx>
        <w:trPr>
          <w:cantSplit/>
          <w:trHeight w:val="240"/>
          <w:tblHeader/>
          <w:jc w:val="center"/>
        </w:trPr>
        <w:tc>
          <w:tcPr>
            <w:tcW w:w="720" w:type="dxa"/>
            <w:vMerge/>
          </w:tcPr>
          <w:p w14:paraId="66A19BF4" w14:textId="77777777" w:rsidR="008A55B5" w:rsidRPr="0004390D" w:rsidRDefault="008A55B5">
            <w:pPr>
              <w:rPr>
                <w:sz w:val="16"/>
                <w:szCs w:val="16"/>
              </w:rPr>
            </w:pPr>
          </w:p>
        </w:tc>
        <w:tc>
          <w:tcPr>
            <w:tcW w:w="2340" w:type="dxa"/>
            <w:vAlign w:val="center"/>
          </w:tcPr>
          <w:p w14:paraId="60E8C4B8" w14:textId="77777777" w:rsidR="008A55B5" w:rsidRPr="0004390D" w:rsidRDefault="008A55B5">
            <w:pPr>
              <w:pStyle w:val="tablecolsubhead"/>
            </w:pPr>
            <w:r w:rsidRPr="0004390D">
              <w:t>Table column subhead</w:t>
            </w:r>
          </w:p>
        </w:tc>
        <w:tc>
          <w:tcPr>
            <w:tcW w:w="900" w:type="dxa"/>
            <w:vAlign w:val="center"/>
          </w:tcPr>
          <w:p w14:paraId="5CCFA1F5" w14:textId="77777777" w:rsidR="008A55B5" w:rsidRPr="0004390D" w:rsidRDefault="008A55B5">
            <w:pPr>
              <w:pStyle w:val="tablecolsubhead"/>
            </w:pPr>
            <w:r w:rsidRPr="0004390D">
              <w:t>Subhead</w:t>
            </w:r>
          </w:p>
        </w:tc>
        <w:tc>
          <w:tcPr>
            <w:tcW w:w="900" w:type="dxa"/>
            <w:vAlign w:val="center"/>
          </w:tcPr>
          <w:p w14:paraId="2485090D" w14:textId="77777777" w:rsidR="008A55B5" w:rsidRPr="0004390D" w:rsidRDefault="008A55B5">
            <w:pPr>
              <w:pStyle w:val="tablecolsubhead"/>
            </w:pPr>
            <w:r w:rsidRPr="0004390D">
              <w:t>Subhead</w:t>
            </w:r>
          </w:p>
        </w:tc>
      </w:tr>
      <w:tr w:rsidR="008A55B5" w:rsidRPr="0004390D" w14:paraId="6418D874" w14:textId="77777777">
        <w:tblPrEx>
          <w:tblCellMar>
            <w:top w:w="0" w:type="dxa"/>
            <w:bottom w:w="0" w:type="dxa"/>
          </w:tblCellMar>
        </w:tblPrEx>
        <w:trPr>
          <w:trHeight w:val="320"/>
          <w:jc w:val="center"/>
        </w:trPr>
        <w:tc>
          <w:tcPr>
            <w:tcW w:w="720" w:type="dxa"/>
            <w:vAlign w:val="center"/>
          </w:tcPr>
          <w:p w14:paraId="38126A77" w14:textId="77777777" w:rsidR="008A55B5" w:rsidRPr="0004390D" w:rsidRDefault="008A55B5">
            <w:pPr>
              <w:pStyle w:val="tablecopy"/>
              <w:rPr>
                <w:sz w:val="8"/>
                <w:szCs w:val="8"/>
              </w:rPr>
            </w:pPr>
            <w:r w:rsidRPr="0004390D">
              <w:t>copy</w:t>
            </w:r>
          </w:p>
        </w:tc>
        <w:tc>
          <w:tcPr>
            <w:tcW w:w="2340" w:type="dxa"/>
            <w:vAlign w:val="center"/>
          </w:tcPr>
          <w:p w14:paraId="358B33D8" w14:textId="77777777" w:rsidR="008A55B5" w:rsidRPr="0004390D" w:rsidRDefault="008A55B5">
            <w:pPr>
              <w:pStyle w:val="tablecopy"/>
            </w:pPr>
            <w:r w:rsidRPr="0004390D">
              <w:t>More table copy</w:t>
            </w:r>
            <w:r w:rsidRPr="0004390D">
              <w:rPr>
                <w:vertAlign w:val="superscript"/>
              </w:rPr>
              <w:t>a</w:t>
            </w:r>
          </w:p>
        </w:tc>
        <w:tc>
          <w:tcPr>
            <w:tcW w:w="900" w:type="dxa"/>
            <w:vAlign w:val="center"/>
          </w:tcPr>
          <w:p w14:paraId="3850AC6D" w14:textId="77777777" w:rsidR="008A55B5" w:rsidRPr="0004390D" w:rsidRDefault="008A55B5">
            <w:pPr>
              <w:rPr>
                <w:sz w:val="16"/>
                <w:szCs w:val="16"/>
              </w:rPr>
            </w:pPr>
          </w:p>
        </w:tc>
        <w:tc>
          <w:tcPr>
            <w:tcW w:w="900" w:type="dxa"/>
            <w:vAlign w:val="center"/>
          </w:tcPr>
          <w:p w14:paraId="09F3ABF7" w14:textId="77777777" w:rsidR="008A55B5" w:rsidRPr="0004390D" w:rsidRDefault="008A55B5">
            <w:pPr>
              <w:rPr>
                <w:sz w:val="16"/>
                <w:szCs w:val="16"/>
              </w:rPr>
            </w:pPr>
          </w:p>
        </w:tc>
      </w:tr>
    </w:tbl>
    <w:p w14:paraId="2834BD0C" w14:textId="77777777" w:rsidR="008A55B5" w:rsidRDefault="008A55B5" w:rsidP="00CB66E6">
      <w:pPr>
        <w:pStyle w:val="tablefootnote"/>
        <w:rPr>
          <w:i/>
          <w:iCs/>
        </w:rPr>
      </w:pPr>
      <w:r>
        <w:t xml:space="preserve">Sample of a Table </w:t>
      </w:r>
      <w:r w:rsidRPr="00CB66E6">
        <w:t>footnote</w:t>
      </w:r>
      <w:r>
        <w:t xml:space="preserve">. </w:t>
      </w:r>
      <w:r>
        <w:rPr>
          <w:i/>
          <w:iCs/>
        </w:rPr>
        <w:t>(Table footnote)</w:t>
      </w:r>
    </w:p>
    <w:p w14:paraId="0A454636" w14:textId="77777777" w:rsidR="008A55B5" w:rsidRDefault="008A55B5" w:rsidP="00CB66E6">
      <w:pPr>
        <w:pStyle w:val="tablefootnote"/>
      </w:pPr>
    </w:p>
    <w:p w14:paraId="1EA338B8" w14:textId="77777777" w:rsidR="008A55B5" w:rsidRDefault="008A55B5">
      <w:pPr>
        <w:pStyle w:val="figurecaption"/>
        <w:rPr>
          <w:rFonts w:eastAsia="MS Mincho"/>
        </w:rPr>
      </w:pPr>
      <w:r>
        <w:rPr>
          <w:rFonts w:eastAsia="MS Mincho"/>
        </w:rPr>
        <w:t xml:space="preserve">Example of a figure caption. </w:t>
      </w:r>
      <w:r>
        <w:rPr>
          <w:rFonts w:eastAsia="MS Mincho"/>
          <w:i/>
          <w:iCs/>
        </w:rPr>
        <w:t>(figure caption)</w:t>
      </w:r>
    </w:p>
    <w:p w14:paraId="76C3C009" w14:textId="77777777" w:rsidR="008A55B5" w:rsidRDefault="008A55B5" w:rsidP="00753F7B">
      <w:pPr>
        <w:pStyle w:val="BodyText"/>
      </w:pPr>
      <w:r>
        <w:t xml:space="preserve">Figure Labels: Use </w:t>
      </w:r>
      <w:proofErr w:type="gramStart"/>
      <w:r>
        <w:t>8 point</w:t>
      </w:r>
      <w:proofErr w:type="gramEnd"/>
      <w:r>
        <w:t xml:space="preserve"> Times New Roman for Figure labels. Use words rather than symbols or abbreviations when writing Figure axis labels to avoid confusing the reader. As an example, write the quantity </w:t>
      </w:r>
      <w:r w:rsidR="004445B3">
        <w:t>“</w:t>
      </w:r>
      <w:r>
        <w:t>Magnetization,</w:t>
      </w:r>
      <w:r w:rsidR="004445B3">
        <w:t>”</w:t>
      </w:r>
      <w:r>
        <w:t xml:space="preserve"> or </w:t>
      </w:r>
      <w:r w:rsidR="004445B3">
        <w:t>“</w:t>
      </w:r>
      <w:r>
        <w:t>Magnetization, M,</w:t>
      </w:r>
      <w:r w:rsidR="004445B3">
        <w:t>”</w:t>
      </w:r>
      <w:r>
        <w:t xml:space="preserve"> not just </w:t>
      </w:r>
      <w:r w:rsidR="004445B3">
        <w:t>“</w:t>
      </w:r>
      <w:r>
        <w:t>M.</w:t>
      </w:r>
      <w:r w:rsidR="004445B3">
        <w:t>”</w:t>
      </w:r>
      <w:r>
        <w:t xml:space="preserve"> If including units in the label, present them within parentheses. Do not label axes only with units. In the example, write </w:t>
      </w:r>
      <w:r w:rsidR="004445B3">
        <w:t>“</w:t>
      </w:r>
      <w:r>
        <w:t>Magnetization (A/m)</w:t>
      </w:r>
      <w:r w:rsidR="004445B3">
        <w:t>”</w:t>
      </w:r>
      <w:r>
        <w:t xml:space="preserve"> or </w:t>
      </w:r>
      <w:r w:rsidR="004445B3">
        <w:t>“</w:t>
      </w:r>
      <w:r>
        <w:t xml:space="preserve">Magnetization (A </w:t>
      </w:r>
      <w:proofErr w:type="gramStart"/>
      <w:r>
        <w:t>( m</w:t>
      </w:r>
      <w:proofErr w:type="gramEnd"/>
      <w:r>
        <w:t>(1),</w:t>
      </w:r>
      <w:r w:rsidR="004445B3">
        <w:t>”</w:t>
      </w:r>
      <w:r>
        <w:t xml:space="preserve"> not just </w:t>
      </w:r>
      <w:r w:rsidR="004445B3">
        <w:t>“</w:t>
      </w:r>
      <w:r>
        <w:t>A/m.</w:t>
      </w:r>
      <w:r w:rsidR="004445B3">
        <w:t>”</w:t>
      </w:r>
      <w:r>
        <w:t xml:space="preserve"> Do not label axes with a ratio of quantities and units. For example, write </w:t>
      </w:r>
      <w:r w:rsidR="004445B3">
        <w:t>“</w:t>
      </w:r>
      <w:r>
        <w:t>Temperature (K),</w:t>
      </w:r>
      <w:r w:rsidR="004445B3">
        <w:t>”</w:t>
      </w:r>
      <w:r>
        <w:t xml:space="preserve"> not </w:t>
      </w:r>
      <w:r w:rsidR="004445B3">
        <w:t>“</w:t>
      </w:r>
      <w:r>
        <w:t>Temperature/K.</w:t>
      </w:r>
      <w:r w:rsidR="004445B3">
        <w:t>”</w:t>
      </w:r>
    </w:p>
    <w:p w14:paraId="4EAB0744" w14:textId="77777777" w:rsidR="008A55B5" w:rsidRDefault="008A55B5">
      <w:pPr>
        <w:pStyle w:val="Heading5"/>
        <w:rPr>
          <w:rFonts w:eastAsia="MS Mincho"/>
        </w:rPr>
      </w:pPr>
      <w:r>
        <w:rPr>
          <w:rFonts w:eastAsia="MS Mincho"/>
        </w:rPr>
        <w:t xml:space="preserve">Acknowledgment </w:t>
      </w:r>
      <w:r>
        <w:rPr>
          <w:rFonts w:eastAsia="MS Mincho"/>
          <w:i/>
          <w:iCs/>
        </w:rPr>
        <w:t>(</w:t>
      </w:r>
      <w:r w:rsidRPr="00EA506F">
        <w:rPr>
          <w:rFonts w:eastAsia="MS Mincho"/>
          <w:i/>
          <w:iCs/>
          <w:smallCaps w:val="0"/>
        </w:rPr>
        <w:t>Heading 5</w:t>
      </w:r>
      <w:r>
        <w:rPr>
          <w:rFonts w:eastAsia="MS Mincho"/>
          <w:i/>
          <w:iCs/>
        </w:rPr>
        <w:t>)</w:t>
      </w:r>
    </w:p>
    <w:p w14:paraId="1242880F" w14:textId="77777777" w:rsidR="008A55B5" w:rsidRDefault="008A55B5" w:rsidP="00753F7B">
      <w:pPr>
        <w:pStyle w:val="BodyText"/>
      </w:pPr>
      <w:r>
        <w:t xml:space="preserve">The preferred spelling of the word </w:t>
      </w:r>
      <w:r w:rsidR="004445B3">
        <w:t>“</w:t>
      </w:r>
      <w:r>
        <w:t>acknowledgment</w:t>
      </w:r>
      <w:r w:rsidR="004445B3">
        <w:t>”</w:t>
      </w:r>
      <w:r>
        <w:t xml:space="preserve"> in America is without an </w:t>
      </w:r>
      <w:r w:rsidR="004445B3">
        <w:t>“</w:t>
      </w:r>
      <w:r>
        <w:t>e</w:t>
      </w:r>
      <w:r w:rsidR="004445B3">
        <w:t>”</w:t>
      </w:r>
      <w:r>
        <w:t xml:space="preserve"> after the </w:t>
      </w:r>
      <w:r w:rsidR="004445B3">
        <w:t>“</w:t>
      </w:r>
      <w:r>
        <w:t>g.</w:t>
      </w:r>
      <w:r w:rsidR="004445B3">
        <w:t>”</w:t>
      </w:r>
      <w:r>
        <w:t xml:space="preserve"> Avoid the stilted expression </w:t>
      </w:r>
      <w:r w:rsidR="004445B3">
        <w:t>“o</w:t>
      </w:r>
      <w:r>
        <w:t>n</w:t>
      </w:r>
      <w:r w:rsidR="004445B3">
        <w:t>e of us (R. B. G.) thanks ...”</w:t>
      </w:r>
      <w:r w:rsidR="00A510F7">
        <w:t>.</w:t>
      </w:r>
      <w:r>
        <w:t xml:space="preserve"> </w:t>
      </w:r>
      <w:r w:rsidR="004445B3">
        <w:t xml:space="preserve"> </w:t>
      </w:r>
      <w:r>
        <w:t xml:space="preserve">Instead, try </w:t>
      </w:r>
      <w:r w:rsidR="004445B3">
        <w:t>“</w:t>
      </w:r>
      <w:r>
        <w:t>R.</w:t>
      </w:r>
      <w:r w:rsidR="004445B3">
        <w:t xml:space="preserve"> </w:t>
      </w:r>
      <w:r>
        <w:t>B.</w:t>
      </w:r>
      <w:r w:rsidR="004445B3">
        <w:t xml:space="preserve"> </w:t>
      </w:r>
      <w:r>
        <w:t>G. thanks...</w:t>
      </w:r>
      <w:r w:rsidR="004445B3">
        <w:t>”</w:t>
      </w:r>
      <w:r w:rsidR="00A510F7">
        <w:t>.</w:t>
      </w:r>
      <w:r>
        <w:t xml:space="preserve"> </w:t>
      </w:r>
      <w:r w:rsidR="00123F44">
        <w:t>Identif</w:t>
      </w:r>
      <w:r w:rsidR="00123F44" w:rsidRPr="007C0308">
        <w:t>y applicable sponsor/s here</w:t>
      </w:r>
      <w:r w:rsidR="00123F44">
        <w:t>.</w:t>
      </w:r>
    </w:p>
    <w:p w14:paraId="1D6A5E73" w14:textId="77777777" w:rsidR="008A55B5" w:rsidRDefault="008A55B5">
      <w:pPr>
        <w:pStyle w:val="Heading5"/>
        <w:rPr>
          <w:rFonts w:eastAsia="MS Mincho"/>
        </w:rPr>
      </w:pPr>
      <w:r>
        <w:rPr>
          <w:rFonts w:eastAsia="MS Mincho"/>
        </w:rPr>
        <w:t>References</w:t>
      </w:r>
    </w:p>
    <w:p w14:paraId="14B621B2" w14:textId="77777777" w:rsidR="008A55B5" w:rsidRDefault="008A55B5" w:rsidP="00753F7B">
      <w:pPr>
        <w:pStyle w:val="BodyText"/>
      </w:pPr>
      <w:r>
        <w:t xml:space="preserve">The template will number citations consecutively within brackets [1]. The sentence punctuation follows the bracket [2]. Refer simply to </w:t>
      </w:r>
      <w:r w:rsidR="00A510F7">
        <w:t>the reference number, as in [3]—</w:t>
      </w:r>
      <w:r>
        <w:t xml:space="preserve">do not use </w:t>
      </w:r>
      <w:r w:rsidR="004445B3">
        <w:t>“</w:t>
      </w:r>
      <w:r>
        <w:t>Ref. [3]</w:t>
      </w:r>
      <w:r w:rsidR="004445B3">
        <w:t>”</w:t>
      </w:r>
      <w:r>
        <w:t xml:space="preserve"> or </w:t>
      </w:r>
      <w:r w:rsidR="004445B3">
        <w:t>“</w:t>
      </w:r>
      <w:r>
        <w:t>reference [3]</w:t>
      </w:r>
      <w:r w:rsidR="004445B3">
        <w:t>”</w:t>
      </w:r>
      <w:r>
        <w:t xml:space="preserve"> except at the beginning of a sentence: </w:t>
      </w:r>
      <w:r w:rsidR="004445B3">
        <w:t>“</w:t>
      </w:r>
      <w:r>
        <w:t>Reference [3] was the first ...</w:t>
      </w:r>
      <w:r w:rsidR="004445B3">
        <w:t>”</w:t>
      </w:r>
    </w:p>
    <w:p w14:paraId="2A375AD2" w14:textId="77777777" w:rsidR="008A55B5" w:rsidRDefault="008A55B5" w:rsidP="00753F7B">
      <w:pPr>
        <w:pStyle w:val="BodyText"/>
      </w:pPr>
      <w:r>
        <w:t>Number footnotes separately in superscripts. Place the actual footnote at the bottom of the column in which it was cited. Do not put footnotes in the reference list. Use letters for table footnotes.</w:t>
      </w:r>
    </w:p>
    <w:p w14:paraId="28A3E3C3" w14:textId="77777777" w:rsidR="008A55B5" w:rsidRDefault="008A55B5" w:rsidP="00753F7B">
      <w:pPr>
        <w:pStyle w:val="BodyText"/>
      </w:pPr>
      <w:r>
        <w:t>Unless there are six a</w:t>
      </w:r>
      <w:r w:rsidR="00EE4362">
        <w:t>uthors or more give all authors’</w:t>
      </w:r>
      <w:r>
        <w:t xml:space="preserve"> names; do not use </w:t>
      </w:r>
      <w:r w:rsidR="004445B3">
        <w:t>“</w:t>
      </w:r>
      <w:r>
        <w:t>et al.</w:t>
      </w:r>
      <w:r w:rsidR="004445B3">
        <w:t>”</w:t>
      </w:r>
      <w:r>
        <w:t xml:space="preserve">. Papers that have not been published, even if they have been submitted for publication, should be cited as </w:t>
      </w:r>
      <w:r w:rsidR="004445B3">
        <w:t>“</w:t>
      </w:r>
      <w:r>
        <w:t>unpublished</w:t>
      </w:r>
      <w:r w:rsidR="004445B3">
        <w:t>”</w:t>
      </w:r>
      <w:r>
        <w:t xml:space="preserve"> [4]. Papers that have been accepted for publication should be cited as </w:t>
      </w:r>
      <w:r w:rsidR="004445B3">
        <w:t>“</w:t>
      </w:r>
      <w:r>
        <w:t>in press</w:t>
      </w:r>
      <w:r w:rsidR="004445B3">
        <w:t>”</w:t>
      </w:r>
      <w:r>
        <w:t xml:space="preserve"> [5]. Capitalize only the first word in a paper title, except for proper nouns and element symbols.</w:t>
      </w:r>
    </w:p>
    <w:p w14:paraId="32656F88" w14:textId="77777777" w:rsidR="008A55B5" w:rsidRDefault="008A55B5" w:rsidP="00753F7B">
      <w:pPr>
        <w:pStyle w:val="BodyText"/>
      </w:pPr>
      <w:r>
        <w:t>For papers published in translation journals, please give the English citation first, followed by the original foreign-language citation [6].</w:t>
      </w:r>
    </w:p>
    <w:p w14:paraId="78747704" w14:textId="77777777" w:rsidR="008A55B5" w:rsidRDefault="008A55B5">
      <w:pPr>
        <w:rPr>
          <w:rFonts w:eastAsia="MS Mincho"/>
        </w:rPr>
      </w:pPr>
    </w:p>
    <w:p w14:paraId="2706C0A7" w14:textId="77777777" w:rsidR="008A55B5" w:rsidRDefault="008A55B5">
      <w:pPr>
        <w:pStyle w:val="references"/>
        <w:rPr>
          <w:rFonts w:eastAsia="MS Mincho"/>
        </w:rPr>
      </w:pPr>
      <w:r>
        <w:rPr>
          <w:rFonts w:eastAsia="MS Mincho"/>
        </w:rPr>
        <w:t xml:space="preserve">G. Eason, B. Noble, and I.N. Sneddon, </w:t>
      </w:r>
      <w:r w:rsidR="004445B3">
        <w:rPr>
          <w:rFonts w:eastAsia="MS Mincho"/>
        </w:rPr>
        <w:t>“</w:t>
      </w:r>
      <w:r>
        <w:rPr>
          <w:rFonts w:eastAsia="MS Mincho"/>
        </w:rPr>
        <w:t>On certain integrals of Lipschitz-Hankel type involving products of Bessel functions,</w:t>
      </w:r>
      <w:r w:rsidR="004445B3">
        <w:rPr>
          <w:rFonts w:eastAsia="MS Mincho"/>
        </w:rPr>
        <w:t>”</w:t>
      </w:r>
      <w:r>
        <w:rPr>
          <w:rFonts w:eastAsia="MS Mincho"/>
        </w:rPr>
        <w:t xml:space="preserve"> Phil. Trans. Roy. Soc. London, vol. A247, pp. 529-551, April 1955. (</w:t>
      </w:r>
      <w:r w:rsidRPr="004445B3">
        <w:rPr>
          <w:rFonts w:eastAsia="MS Mincho"/>
          <w:i/>
        </w:rPr>
        <w:t>references</w:t>
      </w:r>
      <w:r>
        <w:rPr>
          <w:rFonts w:eastAsia="MS Mincho"/>
        </w:rPr>
        <w:t>)</w:t>
      </w:r>
    </w:p>
    <w:p w14:paraId="4919853C" w14:textId="77777777" w:rsidR="008A55B5" w:rsidRDefault="008A55B5">
      <w:pPr>
        <w:pStyle w:val="references"/>
        <w:rPr>
          <w:rFonts w:eastAsia="MS Mincho"/>
        </w:rPr>
      </w:pPr>
      <w:r>
        <w:rPr>
          <w:rFonts w:eastAsia="MS Mincho"/>
        </w:rPr>
        <w:t>J. Clerk Maxwell, A Treatise on Electricity and Magnetism, 3rd ed., vol. 2. Oxford: Clarendon, 1892, pp.68-73.</w:t>
      </w:r>
    </w:p>
    <w:p w14:paraId="73191BF8" w14:textId="77777777" w:rsidR="008A55B5" w:rsidRDefault="008A55B5">
      <w:pPr>
        <w:pStyle w:val="references"/>
        <w:rPr>
          <w:rFonts w:eastAsia="MS Mincho"/>
        </w:rPr>
      </w:pPr>
      <w:r>
        <w:rPr>
          <w:rFonts w:eastAsia="MS Mincho"/>
        </w:rPr>
        <w:t xml:space="preserve">I.S. Jacobs and C.P. Bean, </w:t>
      </w:r>
      <w:r w:rsidR="004445B3">
        <w:rPr>
          <w:rFonts w:eastAsia="MS Mincho"/>
        </w:rPr>
        <w:t>“</w:t>
      </w:r>
      <w:r>
        <w:rPr>
          <w:rFonts w:eastAsia="MS Mincho"/>
        </w:rPr>
        <w:t>Fine particles, thin films and exchange anisotropy,</w:t>
      </w:r>
      <w:r w:rsidR="004445B3">
        <w:rPr>
          <w:rFonts w:eastAsia="MS Mincho"/>
        </w:rPr>
        <w:t>”</w:t>
      </w:r>
      <w:r>
        <w:rPr>
          <w:rFonts w:eastAsia="MS Mincho"/>
        </w:rPr>
        <w:t xml:space="preserve"> in Magnetism, vol. III, G.T. Rado and H. Suhl, Eds. New York: Academic, 1963, pp. 271-350.</w:t>
      </w:r>
    </w:p>
    <w:p w14:paraId="2552FCBF" w14:textId="77777777" w:rsidR="008A55B5" w:rsidRDefault="008A55B5">
      <w:pPr>
        <w:pStyle w:val="references"/>
        <w:rPr>
          <w:rFonts w:eastAsia="MS Mincho"/>
        </w:rPr>
      </w:pPr>
      <w:r>
        <w:rPr>
          <w:rFonts w:eastAsia="MS Mincho"/>
        </w:rPr>
        <w:t xml:space="preserve">K. Elissa, </w:t>
      </w:r>
      <w:r w:rsidR="004445B3">
        <w:rPr>
          <w:rFonts w:eastAsia="MS Mincho"/>
        </w:rPr>
        <w:t>“</w:t>
      </w:r>
      <w:r>
        <w:rPr>
          <w:rFonts w:eastAsia="MS Mincho"/>
        </w:rPr>
        <w:t>Title of paper if known,</w:t>
      </w:r>
      <w:r w:rsidR="004445B3">
        <w:rPr>
          <w:rFonts w:eastAsia="MS Mincho"/>
        </w:rPr>
        <w:t>”</w:t>
      </w:r>
      <w:r>
        <w:rPr>
          <w:rFonts w:eastAsia="MS Mincho"/>
        </w:rPr>
        <w:t xml:space="preserve"> unpublished.</w:t>
      </w:r>
    </w:p>
    <w:p w14:paraId="7BB6E467" w14:textId="77777777" w:rsidR="008A55B5" w:rsidRDefault="008A55B5">
      <w:pPr>
        <w:pStyle w:val="references"/>
        <w:rPr>
          <w:rFonts w:eastAsia="MS Mincho"/>
        </w:rPr>
      </w:pPr>
      <w:r>
        <w:rPr>
          <w:rFonts w:eastAsia="MS Mincho"/>
        </w:rPr>
        <w:t xml:space="preserve">R. Nicole, </w:t>
      </w:r>
      <w:r w:rsidR="004445B3">
        <w:rPr>
          <w:rFonts w:eastAsia="MS Mincho"/>
        </w:rPr>
        <w:t>“</w:t>
      </w:r>
      <w:r>
        <w:rPr>
          <w:rFonts w:eastAsia="MS Mincho"/>
        </w:rPr>
        <w:t>Title of paper with only first word capitalized,</w:t>
      </w:r>
      <w:r w:rsidR="004445B3">
        <w:rPr>
          <w:rFonts w:eastAsia="MS Mincho"/>
        </w:rPr>
        <w:t>”</w:t>
      </w:r>
      <w:r>
        <w:rPr>
          <w:rFonts w:eastAsia="MS Mincho"/>
        </w:rPr>
        <w:t xml:space="preserve"> J. Name Stand. Abbrev., in press.</w:t>
      </w:r>
    </w:p>
    <w:p w14:paraId="32654C63" w14:textId="77777777" w:rsidR="008A55B5" w:rsidRDefault="008A55B5">
      <w:pPr>
        <w:pStyle w:val="references"/>
        <w:rPr>
          <w:rFonts w:eastAsia="MS Mincho"/>
        </w:rPr>
      </w:pPr>
      <w:r>
        <w:rPr>
          <w:rFonts w:eastAsia="MS Mincho"/>
        </w:rPr>
        <w:t xml:space="preserve">Y. Yorozu, M. </w:t>
      </w:r>
      <w:r w:rsidR="004445B3">
        <w:rPr>
          <w:rFonts w:eastAsia="MS Mincho"/>
        </w:rPr>
        <w:t>Hirano, K. Oka, and Y. Tagawa, “</w:t>
      </w:r>
      <w:r>
        <w:rPr>
          <w:rFonts w:eastAsia="MS Mincho"/>
        </w:rPr>
        <w:t>Electron spectroscopy studies on magneto-optical media and plastic substrate interface,</w:t>
      </w:r>
      <w:r w:rsidR="004445B3">
        <w:rPr>
          <w:rFonts w:eastAsia="MS Mincho"/>
        </w:rPr>
        <w:t>”</w:t>
      </w:r>
      <w:r>
        <w:rPr>
          <w:rFonts w:eastAsia="MS Mincho"/>
        </w:rPr>
        <w:t xml:space="preserve"> IEEE Transl. J. Magn. Japan, vol. 2, pp. 740-741, August 1987 [Digests 9th Annual Conf. Magnetics Japan, p. 301, 1982].</w:t>
      </w:r>
    </w:p>
    <w:p w14:paraId="73304D4D" w14:textId="77777777" w:rsidR="008A55B5" w:rsidRDefault="00FF70A7" w:rsidP="00E726B8">
      <w:pPr>
        <w:pStyle w:val="references"/>
      </w:pPr>
      <w:r>
        <w:t>M. Young, The Technical Writer's Handbook. Mill Valley, CA: University Science, 1989</w:t>
      </w:r>
    </w:p>
    <w:sectPr w:rsidR="008A55B5" w:rsidSect="00201E04">
      <w:type w:val="continuous"/>
      <w:pgSz w:w="11909" w:h="16834" w:code="9"/>
      <w:pgMar w:top="1077" w:right="731" w:bottom="2432" w:left="731"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A805" w14:textId="77777777" w:rsidR="00AE43EA" w:rsidRDefault="00AE43EA" w:rsidP="00D92072">
      <w:r>
        <w:separator/>
      </w:r>
    </w:p>
  </w:endnote>
  <w:endnote w:type="continuationSeparator" w:id="0">
    <w:p w14:paraId="1DC1259B" w14:textId="77777777" w:rsidR="00AE43EA" w:rsidRDefault="00AE43EA" w:rsidP="00D9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A428" w14:textId="77777777" w:rsidR="00AE43EA" w:rsidRDefault="00AE43EA" w:rsidP="00D92072">
      <w:r>
        <w:separator/>
      </w:r>
    </w:p>
  </w:footnote>
  <w:footnote w:type="continuationSeparator" w:id="0">
    <w:p w14:paraId="5A348D6F" w14:textId="77777777" w:rsidR="00AE43EA" w:rsidRDefault="00AE43EA" w:rsidP="00D92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5A41B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5" w15:restartNumberingAfterBreak="0">
    <w:nsid w:val="4189603E"/>
    <w:multiLevelType w:val="multilevel"/>
    <w:tmpl w:val="85907AB4"/>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16cid:durableId="1548374460">
    <w:abstractNumId w:val="3"/>
  </w:num>
  <w:num w:numId="2" w16cid:durableId="1739937247">
    <w:abstractNumId w:val="7"/>
  </w:num>
  <w:num w:numId="3" w16cid:durableId="588003323">
    <w:abstractNumId w:val="2"/>
  </w:num>
  <w:num w:numId="4" w16cid:durableId="1714377720">
    <w:abstractNumId w:val="5"/>
  </w:num>
  <w:num w:numId="5" w16cid:durableId="325397198">
    <w:abstractNumId w:val="5"/>
  </w:num>
  <w:num w:numId="6" w16cid:durableId="1834293247">
    <w:abstractNumId w:val="5"/>
  </w:num>
  <w:num w:numId="7" w16cid:durableId="1204364619">
    <w:abstractNumId w:val="5"/>
  </w:num>
  <w:num w:numId="8" w16cid:durableId="1830511116">
    <w:abstractNumId w:val="6"/>
  </w:num>
  <w:num w:numId="9" w16cid:durableId="1069770665">
    <w:abstractNumId w:val="8"/>
  </w:num>
  <w:num w:numId="10" w16cid:durableId="370811703">
    <w:abstractNumId w:val="4"/>
  </w:num>
  <w:num w:numId="11" w16cid:durableId="883903269">
    <w:abstractNumId w:val="1"/>
  </w:num>
  <w:num w:numId="12" w16cid:durableId="47926253">
    <w:abstractNumId w:val="9"/>
  </w:num>
  <w:num w:numId="13" w16cid:durableId="318340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doNotHyphenateCaps/>
  <w:characterSpacingControl w:val="doNotCompress"/>
  <w:doNotValidateAgainstSchema/>
  <w:doNotDemarcateInvalidXml/>
  <w:footnotePr>
    <w:footnote w:id="-1"/>
    <w:footnote w:id="0"/>
  </w:footnotePr>
  <w:endnotePr>
    <w:endnote w:id="-1"/>
    <w:endnote w:id="0"/>
  </w:endnotePr>
  <w:compat>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9A6"/>
    <w:rsid w:val="0004390D"/>
    <w:rsid w:val="000558BE"/>
    <w:rsid w:val="00085A9C"/>
    <w:rsid w:val="000A20BC"/>
    <w:rsid w:val="000A55A8"/>
    <w:rsid w:val="000B4641"/>
    <w:rsid w:val="000B745F"/>
    <w:rsid w:val="000D550C"/>
    <w:rsid w:val="000D6B4F"/>
    <w:rsid w:val="000E0801"/>
    <w:rsid w:val="000E4581"/>
    <w:rsid w:val="000E55A9"/>
    <w:rsid w:val="0010711E"/>
    <w:rsid w:val="00116E06"/>
    <w:rsid w:val="00123F44"/>
    <w:rsid w:val="00127EDD"/>
    <w:rsid w:val="00134526"/>
    <w:rsid w:val="001473DB"/>
    <w:rsid w:val="00191458"/>
    <w:rsid w:val="001A7C09"/>
    <w:rsid w:val="001E76C9"/>
    <w:rsid w:val="00201E04"/>
    <w:rsid w:val="00225CB2"/>
    <w:rsid w:val="00235AC6"/>
    <w:rsid w:val="00247577"/>
    <w:rsid w:val="00276735"/>
    <w:rsid w:val="00285388"/>
    <w:rsid w:val="002864A3"/>
    <w:rsid w:val="002A7993"/>
    <w:rsid w:val="002B3B81"/>
    <w:rsid w:val="002D748C"/>
    <w:rsid w:val="002E04C5"/>
    <w:rsid w:val="00337916"/>
    <w:rsid w:val="0037113C"/>
    <w:rsid w:val="003746FC"/>
    <w:rsid w:val="003847E3"/>
    <w:rsid w:val="003A47B5"/>
    <w:rsid w:val="003A59A6"/>
    <w:rsid w:val="003A70E9"/>
    <w:rsid w:val="003B1C42"/>
    <w:rsid w:val="003C27C8"/>
    <w:rsid w:val="003E1277"/>
    <w:rsid w:val="003E1BA2"/>
    <w:rsid w:val="003E612A"/>
    <w:rsid w:val="00404660"/>
    <w:rsid w:val="004059FE"/>
    <w:rsid w:val="00431377"/>
    <w:rsid w:val="004445B3"/>
    <w:rsid w:val="00444C02"/>
    <w:rsid w:val="0049137E"/>
    <w:rsid w:val="00491EAB"/>
    <w:rsid w:val="004B7830"/>
    <w:rsid w:val="004C4D24"/>
    <w:rsid w:val="004E2FB0"/>
    <w:rsid w:val="00562AA4"/>
    <w:rsid w:val="00566056"/>
    <w:rsid w:val="005745F4"/>
    <w:rsid w:val="00577D4B"/>
    <w:rsid w:val="00594160"/>
    <w:rsid w:val="005B520E"/>
    <w:rsid w:val="005B535B"/>
    <w:rsid w:val="005C05A6"/>
    <w:rsid w:val="005D7B03"/>
    <w:rsid w:val="005F6C23"/>
    <w:rsid w:val="00602FDF"/>
    <w:rsid w:val="006108A4"/>
    <w:rsid w:val="00622D37"/>
    <w:rsid w:val="006265F2"/>
    <w:rsid w:val="00633CC8"/>
    <w:rsid w:val="00650276"/>
    <w:rsid w:val="00650437"/>
    <w:rsid w:val="00682A23"/>
    <w:rsid w:val="00685871"/>
    <w:rsid w:val="006A0E32"/>
    <w:rsid w:val="006A4313"/>
    <w:rsid w:val="006C4648"/>
    <w:rsid w:val="0072064C"/>
    <w:rsid w:val="00721A5B"/>
    <w:rsid w:val="007442B3"/>
    <w:rsid w:val="00753C86"/>
    <w:rsid w:val="00753F7B"/>
    <w:rsid w:val="007708A2"/>
    <w:rsid w:val="007821D9"/>
    <w:rsid w:val="00787C5A"/>
    <w:rsid w:val="007919DE"/>
    <w:rsid w:val="007A1DBC"/>
    <w:rsid w:val="007A623B"/>
    <w:rsid w:val="007B2013"/>
    <w:rsid w:val="007B581F"/>
    <w:rsid w:val="007C0308"/>
    <w:rsid w:val="007F43AC"/>
    <w:rsid w:val="008014D2"/>
    <w:rsid w:val="008054BC"/>
    <w:rsid w:val="0083313E"/>
    <w:rsid w:val="00846241"/>
    <w:rsid w:val="00854957"/>
    <w:rsid w:val="00880C9C"/>
    <w:rsid w:val="00885078"/>
    <w:rsid w:val="008A55B5"/>
    <w:rsid w:val="008A75C8"/>
    <w:rsid w:val="008C2FEA"/>
    <w:rsid w:val="008E0B08"/>
    <w:rsid w:val="008F1162"/>
    <w:rsid w:val="008F138E"/>
    <w:rsid w:val="0090350C"/>
    <w:rsid w:val="00964957"/>
    <w:rsid w:val="00967B61"/>
    <w:rsid w:val="0097508D"/>
    <w:rsid w:val="009A536A"/>
    <w:rsid w:val="009C5DDA"/>
    <w:rsid w:val="009D5418"/>
    <w:rsid w:val="009F305F"/>
    <w:rsid w:val="00A312AE"/>
    <w:rsid w:val="00A32E5F"/>
    <w:rsid w:val="00A510F7"/>
    <w:rsid w:val="00A547A2"/>
    <w:rsid w:val="00A5725C"/>
    <w:rsid w:val="00AC6519"/>
    <w:rsid w:val="00AE43EA"/>
    <w:rsid w:val="00AE6C28"/>
    <w:rsid w:val="00B173C7"/>
    <w:rsid w:val="00BA24D2"/>
    <w:rsid w:val="00BC012B"/>
    <w:rsid w:val="00BD25E2"/>
    <w:rsid w:val="00BD3097"/>
    <w:rsid w:val="00C34176"/>
    <w:rsid w:val="00C43E74"/>
    <w:rsid w:val="00C52D8F"/>
    <w:rsid w:val="00C61C48"/>
    <w:rsid w:val="00C871D0"/>
    <w:rsid w:val="00C9375D"/>
    <w:rsid w:val="00C95000"/>
    <w:rsid w:val="00CB66E6"/>
    <w:rsid w:val="00CC6BD1"/>
    <w:rsid w:val="00CD55BA"/>
    <w:rsid w:val="00CF0489"/>
    <w:rsid w:val="00CF6C9A"/>
    <w:rsid w:val="00D15F0E"/>
    <w:rsid w:val="00D216BB"/>
    <w:rsid w:val="00D366B6"/>
    <w:rsid w:val="00D84ACD"/>
    <w:rsid w:val="00D9156D"/>
    <w:rsid w:val="00D92072"/>
    <w:rsid w:val="00D94616"/>
    <w:rsid w:val="00D97E35"/>
    <w:rsid w:val="00DA37E9"/>
    <w:rsid w:val="00DE34F1"/>
    <w:rsid w:val="00E037E2"/>
    <w:rsid w:val="00E065BE"/>
    <w:rsid w:val="00E23B60"/>
    <w:rsid w:val="00E65916"/>
    <w:rsid w:val="00E726B8"/>
    <w:rsid w:val="00E91219"/>
    <w:rsid w:val="00EA506F"/>
    <w:rsid w:val="00EB6DE6"/>
    <w:rsid w:val="00EE4362"/>
    <w:rsid w:val="00EF18D7"/>
    <w:rsid w:val="00EF1E8A"/>
    <w:rsid w:val="00EF3A1A"/>
    <w:rsid w:val="00F0547D"/>
    <w:rsid w:val="00F13935"/>
    <w:rsid w:val="00F3642C"/>
    <w:rsid w:val="00F419DE"/>
    <w:rsid w:val="00F65DCD"/>
    <w:rsid w:val="00F6613B"/>
    <w:rsid w:val="00F66696"/>
    <w:rsid w:val="00F935E6"/>
    <w:rsid w:val="00FF7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458F30B"/>
  <w15:chartTrackingRefBased/>
  <w15:docId w15:val="{E3C0B81D-35D9-47CC-B30A-D1E63E3B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lang w:val="en-US" w:eastAsia="en-US"/>
    </w:rPr>
  </w:style>
  <w:style w:type="paragraph" w:styleId="Heading1">
    <w:name w:val="heading 1"/>
    <w:basedOn w:val="Normal"/>
    <w:next w:val="Normal"/>
    <w:link w:val="Heading1Char"/>
    <w:uiPriority w:val="99"/>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CD55BA"/>
    <w:pPr>
      <w:spacing w:after="200" w:line="200" w:lineRule="exact"/>
      <w:ind w:firstLine="272"/>
      <w:jc w:val="both"/>
    </w:pPr>
    <w:rPr>
      <w:rFonts w:ascii="Times New Roman" w:hAnsi="Times New Roman"/>
      <w:b/>
      <w:bCs/>
      <w:sz w:val="18"/>
      <w:szCs w:val="18"/>
      <w:lang w:val="en-US" w:eastAsia="en-US"/>
    </w:rPr>
  </w:style>
  <w:style w:type="paragraph" w:customStyle="1" w:styleId="Affiliation">
    <w:name w:val="Affiliation"/>
    <w:pPr>
      <w:jc w:val="center"/>
    </w:pPr>
    <w:rPr>
      <w:rFonts w:ascii="Times New Roman" w:hAnsi="Times New Roman"/>
      <w:lang w:val="en-US" w:eastAsia="en-US"/>
    </w:rPr>
  </w:style>
  <w:style w:type="paragraph" w:customStyle="1" w:styleId="Author">
    <w:name w:val="Author"/>
    <w:pPr>
      <w:spacing w:before="360" w:after="40"/>
      <w:jc w:val="center"/>
    </w:pPr>
    <w:rPr>
      <w:rFonts w:ascii="Times New Roman" w:hAnsi="Times New Roman"/>
      <w:noProof/>
      <w:sz w:val="22"/>
      <w:szCs w:val="22"/>
      <w:lang w:val="en-US" w:eastAsia="en-US"/>
    </w:rPr>
  </w:style>
  <w:style w:type="paragraph" w:styleId="BodyText">
    <w:name w:val="Body Text"/>
    <w:basedOn w:val="Normal"/>
    <w:link w:val="BodyTextChar"/>
    <w:uiPriority w:val="99"/>
    <w:rsid w:val="00C52D8F"/>
    <w:pPr>
      <w:tabs>
        <w:tab w:val="left" w:pos="288"/>
      </w:tabs>
      <w:spacing w:after="120" w:line="220" w:lineRule="atLeast"/>
      <w:ind w:firstLine="289"/>
      <w:contextualSpacing/>
      <w:jc w:val="both"/>
    </w:pPr>
    <w:rPr>
      <w:rFonts w:eastAsia="MS Mincho"/>
      <w:spacing w:val="-1"/>
    </w:rPr>
  </w:style>
  <w:style w:type="character" w:customStyle="1" w:styleId="BodyTextChar">
    <w:name w:val="Body Text Char"/>
    <w:link w:val="BodyText"/>
    <w:uiPriority w:val="99"/>
    <w:locked/>
    <w:rsid w:val="00C52D8F"/>
    <w:rPr>
      <w:rFonts w:ascii="Times New Roman" w:eastAsia="MS Mincho" w:hAnsi="Times New Roman"/>
      <w:spacing w:val="-1"/>
      <w:lang w:val="en-US" w:eastAsia="en-US"/>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lang w:val="en-US" w:eastAsia="en-US"/>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lang w:val="en-US" w:eastAsia="en-US"/>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lang w:val="en-US" w:eastAsia="en-US"/>
    </w:rPr>
  </w:style>
  <w:style w:type="paragraph" w:customStyle="1" w:styleId="papersubtitle">
    <w:name w:val="paper subtitle"/>
    <w:uiPriority w:val="99"/>
    <w:rsid w:val="0097508D"/>
    <w:pPr>
      <w:spacing w:after="120"/>
      <w:jc w:val="center"/>
    </w:pPr>
    <w:rPr>
      <w:rFonts w:ascii="Times New Roman" w:hAnsi="Times New Roman"/>
      <w:bCs/>
      <w:noProof/>
      <w:sz w:val="28"/>
      <w:szCs w:val="28"/>
      <w:lang w:val="en-US" w:eastAsia="en-US"/>
    </w:rPr>
  </w:style>
  <w:style w:type="paragraph" w:customStyle="1" w:styleId="papertitle">
    <w:name w:val="paper title"/>
    <w:uiPriority w:val="99"/>
    <w:rsid w:val="0097508D"/>
    <w:pPr>
      <w:spacing w:after="120"/>
      <w:jc w:val="center"/>
    </w:pPr>
    <w:rPr>
      <w:rFonts w:ascii="Times New Roman" w:hAnsi="Times New Roman"/>
      <w:bCs/>
      <w:noProof/>
      <w:sz w:val="48"/>
      <w:szCs w:val="48"/>
      <w:lang w:val="en-US" w:eastAsia="en-US"/>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lang w:val="en-US" w:eastAsia="en-US"/>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lang w:val="en-US" w:eastAsia="en-US"/>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lang w:val="en-US" w:eastAsia="en-US"/>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lang w:val="en-US" w:eastAsia="en-US"/>
    </w:rPr>
  </w:style>
  <w:style w:type="character" w:styleId="CommentReference">
    <w:name w:val="annotation reference"/>
    <w:uiPriority w:val="99"/>
    <w:semiHidden/>
    <w:unhideWhenUsed/>
    <w:rsid w:val="007B581F"/>
    <w:rPr>
      <w:sz w:val="16"/>
      <w:szCs w:val="16"/>
    </w:rPr>
  </w:style>
  <w:style w:type="paragraph" w:styleId="CommentText">
    <w:name w:val="annotation text"/>
    <w:basedOn w:val="Normal"/>
    <w:link w:val="CommentTextChar"/>
    <w:uiPriority w:val="99"/>
    <w:semiHidden/>
    <w:unhideWhenUsed/>
    <w:rsid w:val="007B581F"/>
  </w:style>
  <w:style w:type="character" w:customStyle="1" w:styleId="CommentTextChar">
    <w:name w:val="Comment Text Char"/>
    <w:link w:val="CommentText"/>
    <w:uiPriority w:val="99"/>
    <w:semiHidden/>
    <w:rsid w:val="007B581F"/>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7B581F"/>
    <w:rPr>
      <w:b/>
      <w:bCs/>
    </w:rPr>
  </w:style>
  <w:style w:type="character" w:customStyle="1" w:styleId="CommentSubjectChar">
    <w:name w:val="Comment Subject Char"/>
    <w:link w:val="CommentSubject"/>
    <w:uiPriority w:val="99"/>
    <w:semiHidden/>
    <w:rsid w:val="007B581F"/>
    <w:rPr>
      <w:rFonts w:ascii="Times New Roman" w:hAnsi="Times New Roman"/>
      <w:b/>
      <w:bCs/>
      <w:lang w:val="en-US" w:eastAsia="en-US"/>
    </w:rPr>
  </w:style>
  <w:style w:type="paragraph" w:styleId="BalloonText">
    <w:name w:val="Balloon Text"/>
    <w:basedOn w:val="Normal"/>
    <w:link w:val="BalloonTextChar"/>
    <w:uiPriority w:val="99"/>
    <w:semiHidden/>
    <w:unhideWhenUsed/>
    <w:rsid w:val="007B581F"/>
    <w:rPr>
      <w:rFonts w:ascii="Tahoma" w:hAnsi="Tahoma" w:cs="Tahoma"/>
      <w:sz w:val="16"/>
      <w:szCs w:val="16"/>
    </w:rPr>
  </w:style>
  <w:style w:type="character" w:customStyle="1" w:styleId="BalloonTextChar">
    <w:name w:val="Balloon Text Char"/>
    <w:link w:val="BalloonText"/>
    <w:uiPriority w:val="99"/>
    <w:semiHidden/>
    <w:rsid w:val="007B581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D92072"/>
  </w:style>
  <w:style w:type="character" w:customStyle="1" w:styleId="FootnoteTextChar">
    <w:name w:val="Footnote Text Char"/>
    <w:link w:val="FootnoteText"/>
    <w:uiPriority w:val="99"/>
    <w:semiHidden/>
    <w:rsid w:val="00D92072"/>
    <w:rPr>
      <w:rFonts w:ascii="Times New Roman" w:hAnsi="Times New Roman"/>
      <w:lang w:val="en-US" w:eastAsia="en-US"/>
    </w:rPr>
  </w:style>
  <w:style w:type="character" w:styleId="FootnoteReference">
    <w:name w:val="footnote reference"/>
    <w:uiPriority w:val="99"/>
    <w:semiHidden/>
    <w:unhideWhenUsed/>
    <w:rsid w:val="00D920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E8229-2604-44EA-A83C-5BA3BB6A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2143</Words>
  <Characters>12221</Characters>
  <Application>Microsoft Office Word</Application>
  <DocSecurity>0</DocSecurity>
  <Lines>101</Lines>
  <Paragraphs>28</Paragraphs>
  <ScaleCrop>false</ScaleCrop>
  <HeadingPairs>
    <vt:vector size="8" baseType="variant">
      <vt:variant>
        <vt:lpstr>Title</vt:lpstr>
      </vt:variant>
      <vt:variant>
        <vt:i4>1</vt:i4>
      </vt:variant>
      <vt:variant>
        <vt:lpstr>Titolo</vt:lpstr>
      </vt:variant>
      <vt:variant>
        <vt:i4>1</vt:i4>
      </vt:variant>
      <vt:variant>
        <vt:lpstr>Tytuł</vt:lpstr>
      </vt:variant>
      <vt:variant>
        <vt:i4>1</vt:i4>
      </vt:variant>
      <vt:variant>
        <vt:lpstr>Titre</vt:lpstr>
      </vt:variant>
      <vt:variant>
        <vt:i4>1</vt:i4>
      </vt:variant>
    </vt:vector>
  </HeadingPairs>
  <TitlesOfParts>
    <vt:vector size="4" baseType="lpstr">
      <vt:lpstr>Word Template for Papers to Be Submitted to  EuCAP 2016 Conference</vt:lpstr>
      <vt:lpstr>Word Template for Papers to Be Submitted to  EuCAP 2016 Conference</vt:lpstr>
      <vt:lpstr>Word Template for Papers to Be Submitted to  EuCAP 2016 Conference</vt:lpstr>
      <vt:lpstr>Word Template for Papers to Be Submitted to  EuCAP 2016 Conference</vt:lpstr>
    </vt:vector>
  </TitlesOfParts>
  <Company>IEEE</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 for Papers to Be Submitted to  EuCAP 2016 Conference</dc:title>
  <dc:subject/>
  <dc:creator>EuCAP 2016</dc:creator>
  <cp:keywords/>
  <cp:lastModifiedBy>Goussetis, George</cp:lastModifiedBy>
  <cp:revision>2</cp:revision>
  <cp:lastPrinted>2016-07-28T22:45:00Z</cp:lastPrinted>
  <dcterms:created xsi:type="dcterms:W3CDTF">2023-07-03T07:25:00Z</dcterms:created>
  <dcterms:modified xsi:type="dcterms:W3CDTF">2023-07-03T07:25:00Z</dcterms:modified>
</cp:coreProperties>
</file>